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4C1207D6"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7B7847">
        <w:rPr>
          <w:rFonts w:cs="Arial"/>
          <w:bCs/>
          <w:noProof w:val="0"/>
          <w:sz w:val="24"/>
          <w:szCs w:val="24"/>
        </w:rPr>
        <w:t>1</w:t>
      </w:r>
      <w:r w:rsidR="002C1220" w:rsidRPr="000665EA">
        <w:rPr>
          <w:rFonts w:cs="Arial"/>
          <w:bCs/>
          <w:noProof w:val="0"/>
          <w:sz w:val="24"/>
          <w:szCs w:val="24"/>
        </w:rPr>
        <w:tab/>
      </w:r>
      <w:r w:rsidR="00C476EF" w:rsidRPr="00C476EF">
        <w:rPr>
          <w:rFonts w:cs="Arial"/>
          <w:bCs/>
          <w:noProof w:val="0"/>
          <w:sz w:val="24"/>
          <w:szCs w:val="24"/>
        </w:rPr>
        <w:t>R3-233835</w:t>
      </w:r>
    </w:p>
    <w:bookmarkEnd w:id="0"/>
    <w:p w14:paraId="5669B020" w14:textId="65C582FD" w:rsidR="004C654E" w:rsidRPr="000665EA" w:rsidRDefault="007B7847" w:rsidP="004C654E">
      <w:pPr>
        <w:pStyle w:val="Header"/>
        <w:tabs>
          <w:tab w:val="left" w:pos="2410"/>
        </w:tabs>
        <w:rPr>
          <w:rFonts w:eastAsia="MS Mincho" w:cs="Arial"/>
          <w:sz w:val="24"/>
          <w:szCs w:val="24"/>
        </w:rPr>
      </w:pPr>
      <w:r>
        <w:rPr>
          <w:rFonts w:eastAsia="MS Mincho" w:cs="Arial"/>
          <w:sz w:val="24"/>
          <w:szCs w:val="24"/>
        </w:rPr>
        <w:t>Toulouse, France, EU</w:t>
      </w:r>
      <w:r w:rsidR="00FC5FE8" w:rsidRPr="000665EA">
        <w:rPr>
          <w:rFonts w:eastAsia="MS Mincho" w:cs="Arial"/>
          <w:sz w:val="24"/>
          <w:szCs w:val="24"/>
        </w:rPr>
        <w:t xml:space="preserve">, </w:t>
      </w:r>
      <w:r w:rsidR="00FF5F2B">
        <w:rPr>
          <w:rFonts w:eastAsia="MS Mincho" w:cs="Arial"/>
          <w:sz w:val="24"/>
          <w:szCs w:val="24"/>
        </w:rPr>
        <w:t>2</w:t>
      </w:r>
      <w:r>
        <w:rPr>
          <w:rFonts w:eastAsia="MS Mincho" w:cs="Arial"/>
          <w:sz w:val="24"/>
          <w:szCs w:val="24"/>
        </w:rPr>
        <w:t>1</w:t>
      </w:r>
      <w:r w:rsidR="00AC691B">
        <w:rPr>
          <w:rFonts w:eastAsia="MS Mincho" w:cs="Arial"/>
          <w:sz w:val="24"/>
          <w:szCs w:val="24"/>
        </w:rPr>
        <w:t xml:space="preserve"> </w:t>
      </w:r>
      <w:r w:rsidR="00DD4A4E">
        <w:rPr>
          <w:rFonts w:eastAsia="MS Mincho" w:cs="Arial"/>
          <w:sz w:val="24"/>
          <w:szCs w:val="24"/>
        </w:rPr>
        <w:t xml:space="preserve">– </w:t>
      </w:r>
      <w:r w:rsidR="00AC691B">
        <w:rPr>
          <w:rFonts w:eastAsia="MS Mincho" w:cs="Arial"/>
          <w:sz w:val="24"/>
          <w:szCs w:val="24"/>
        </w:rPr>
        <w:t>2</w:t>
      </w:r>
      <w:r>
        <w:rPr>
          <w:rFonts w:eastAsia="MS Mincho" w:cs="Arial"/>
          <w:sz w:val="24"/>
          <w:szCs w:val="24"/>
        </w:rPr>
        <w:t>5</w:t>
      </w:r>
      <w:r w:rsidR="00DD4A4E">
        <w:rPr>
          <w:rFonts w:eastAsia="MS Mincho" w:cs="Arial"/>
          <w:sz w:val="24"/>
          <w:szCs w:val="24"/>
        </w:rPr>
        <w:t xml:space="preserve"> </w:t>
      </w:r>
      <w:r>
        <w:rPr>
          <w:rFonts w:eastAsia="MS Mincho" w:cs="Arial"/>
          <w:sz w:val="24"/>
          <w:szCs w:val="24"/>
        </w:rPr>
        <w:t>August</w:t>
      </w:r>
      <w:r w:rsidR="005F10C3" w:rsidRPr="000665EA">
        <w:rPr>
          <w:rFonts w:eastAsia="MS Mincho" w:cs="Arial"/>
          <w:sz w:val="24"/>
          <w:szCs w:val="24"/>
        </w:rPr>
        <w:t xml:space="preserve"> 20</w:t>
      </w:r>
      <w:r w:rsidR="00FA4A45" w:rsidRPr="000665EA">
        <w:rPr>
          <w:rFonts w:eastAsia="MS Mincho" w:cs="Arial"/>
          <w:sz w:val="24"/>
          <w:szCs w:val="24"/>
        </w:rPr>
        <w:t>2</w:t>
      </w:r>
      <w:r w:rsidR="00FF5F2B">
        <w:rPr>
          <w:rFonts w:eastAsia="MS Mincho" w:cs="Arial"/>
          <w:sz w:val="24"/>
          <w:szCs w:val="24"/>
        </w:rPr>
        <w:t>3</w:t>
      </w:r>
    </w:p>
    <w:p w14:paraId="2F96B0BD" w14:textId="77777777" w:rsidR="002F2360" w:rsidRPr="000665EA" w:rsidRDefault="002F2360" w:rsidP="002F2360">
      <w:pPr>
        <w:pStyle w:val="Header"/>
        <w:tabs>
          <w:tab w:val="left" w:pos="2410"/>
        </w:tabs>
        <w:rPr>
          <w:bCs/>
          <w:noProof w:val="0"/>
          <w:sz w:val="24"/>
        </w:rPr>
      </w:pPr>
    </w:p>
    <w:p w14:paraId="430718D4" w14:textId="0BE96F71"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1F3593">
        <w:rPr>
          <w:rFonts w:cs="Arial"/>
          <w:b/>
          <w:bCs/>
          <w:sz w:val="24"/>
        </w:rPr>
        <w:t>14.4</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2AB799AA"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1F3593">
        <w:rPr>
          <w:rFonts w:ascii="Arial" w:hAnsi="Arial" w:cs="Arial"/>
          <w:b/>
          <w:bCs/>
          <w:sz w:val="24"/>
        </w:rPr>
        <w:t>Considerations on the indication of Selective Activation and collateral problems that must be addressed to enable the feature.</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64CF6424" w14:textId="77777777" w:rsidR="006A7C17" w:rsidRPr="000665EA" w:rsidRDefault="006A7C17" w:rsidP="006A7C17">
      <w:pPr>
        <w:pStyle w:val="Heading1"/>
        <w:tabs>
          <w:tab w:val="left" w:pos="2410"/>
        </w:tabs>
      </w:pPr>
      <w:r w:rsidRPr="000665EA">
        <w:t>1</w:t>
      </w:r>
      <w:r w:rsidRPr="000665EA">
        <w:tab/>
        <w:t>Introduction</w:t>
      </w:r>
    </w:p>
    <w:p w14:paraId="0341B35E" w14:textId="2A7721FD" w:rsidR="006A7C17" w:rsidRDefault="006A7C17" w:rsidP="006A7C17">
      <w:bookmarkStart w:id="1" w:name="_Toc474247438"/>
      <w:r>
        <w:t>At RAN3 #120, the discussion related to Selective Activation did not progress much, mainly due to the fact that RAN3 still missed some important input from RAN2. It was agreed to enable an indication that CPAC S</w:t>
      </w:r>
      <w:r w:rsidR="00CB2ABA">
        <w:t>N</w:t>
      </w:r>
      <w:r>
        <w:t xml:space="preserve"> change </w:t>
      </w:r>
      <w:r w:rsidR="00CB2ABA">
        <w:t>requested by an</w:t>
      </w:r>
      <w:r>
        <w:t xml:space="preserve"> SN is related to Selective Activation, but </w:t>
      </w:r>
      <w:proofErr w:type="gramStart"/>
      <w:r>
        <w:t>no</w:t>
      </w:r>
      <w:proofErr w:type="gramEnd"/>
      <w:r>
        <w:t xml:space="preserve"> much more was achieved.</w:t>
      </w:r>
    </w:p>
    <w:p w14:paraId="0A8AC8AF" w14:textId="14F5EED9" w:rsidR="006A7C17" w:rsidRDefault="006A7C17" w:rsidP="006A7C17">
      <w:r>
        <w:t>The discussion focused instead on where else such special indications of Selective Activation are needed. In this paper</w:t>
      </w:r>
      <w:r w:rsidR="005664DA">
        <w:t>, in the first chapter of the discussion,</w:t>
      </w:r>
      <w:r>
        <w:t xml:space="preserve"> we attempt to provide some input to this discussion.</w:t>
      </w:r>
    </w:p>
    <w:p w14:paraId="48DD5BC9" w14:textId="042B197E" w:rsidR="005664DA" w:rsidRPr="000665EA" w:rsidRDefault="005664DA" w:rsidP="006A7C17">
      <w:r>
        <w:t xml:space="preserve">In chapters 2.2 through 2.4 we remind points that we have already brought </w:t>
      </w:r>
      <w:proofErr w:type="gramStart"/>
      <w:r>
        <w:t>up, but</w:t>
      </w:r>
      <w:proofErr w:type="gramEnd"/>
      <w:r>
        <w:t xml:space="preserve"> have not been addressed properly. They are likely critical to complete the work, though not necessarily must be discussed at the meeting yet.</w:t>
      </w:r>
    </w:p>
    <w:p w14:paraId="0941A983" w14:textId="77777777" w:rsidR="006A7C17" w:rsidRPr="000665EA" w:rsidRDefault="006A7C17" w:rsidP="006A7C17">
      <w:pPr>
        <w:pStyle w:val="Heading1"/>
        <w:tabs>
          <w:tab w:val="left" w:pos="2410"/>
        </w:tabs>
      </w:pPr>
      <w:r w:rsidRPr="000665EA">
        <w:t>2</w:t>
      </w:r>
      <w:r w:rsidRPr="000665EA">
        <w:tab/>
        <w:t>Discussion</w:t>
      </w:r>
    </w:p>
    <w:bookmarkEnd w:id="1"/>
    <w:p w14:paraId="20301E3B" w14:textId="77777777" w:rsidR="00754AFB" w:rsidRDefault="00754AFB" w:rsidP="00754AFB">
      <w:pPr>
        <w:pStyle w:val="Heading2"/>
        <w:rPr>
          <w:lang w:eastAsia="en-GB"/>
        </w:rPr>
      </w:pPr>
      <w:r>
        <w:rPr>
          <w:lang w:eastAsia="en-GB"/>
        </w:rPr>
        <w:t>2.1</w:t>
      </w:r>
      <w:r>
        <w:rPr>
          <w:lang w:eastAsia="en-GB"/>
        </w:rPr>
        <w:tab/>
        <w:t>Basics of the Selective Activation</w:t>
      </w:r>
    </w:p>
    <w:p w14:paraId="71047E52" w14:textId="77777777" w:rsidR="00754AFB" w:rsidRDefault="00754AFB" w:rsidP="00754AFB">
      <w:r>
        <w:t>The Selective Activation has been agreed to be considered a special case for CPAC. In RAN2, it is called “subsequent CPAC”. RAN3 could take it into account to also use this form.</w:t>
      </w:r>
    </w:p>
    <w:p w14:paraId="546EF52B" w14:textId="77777777" w:rsidR="00754AFB" w:rsidRPr="000B1CB6" w:rsidRDefault="00754AFB" w:rsidP="00754AFB">
      <w:pPr>
        <w:rPr>
          <w:b/>
          <w:bCs/>
        </w:rPr>
      </w:pPr>
      <w:r w:rsidRPr="000B1CB6">
        <w:rPr>
          <w:b/>
          <w:bCs/>
        </w:rPr>
        <w:t xml:space="preserve">Proposal </w:t>
      </w:r>
      <w:r>
        <w:rPr>
          <w:b/>
          <w:bCs/>
        </w:rPr>
        <w:t>1-</w:t>
      </w:r>
      <w:r w:rsidRPr="000B1CB6">
        <w:rPr>
          <w:b/>
          <w:bCs/>
        </w:rPr>
        <w:t>1: RAN3 could follow RAN2 and start using the term “subsequent CPAC” or “S-CPAC” for the selective activation.</w:t>
      </w:r>
    </w:p>
    <w:p w14:paraId="3FC04352" w14:textId="77777777" w:rsidR="00754AFB" w:rsidRDefault="00754AFB" w:rsidP="00754AFB">
      <w:r>
        <w:t>At the last meeting, the main discussion in RAN3 concerned the need of the special S-CPAC indication in the signalling otherwise used for the purpose of the CPAC (or lack thereof). So far, such indications have been agreed for the Addition and SN change procedures, though their content is still very unclear. Since the discussion proceeds rather slowly, we think it is important to focus on the most basic functionality: initiation of S-CPAC and SN change within the set of prepared nodes.</w:t>
      </w:r>
    </w:p>
    <w:p w14:paraId="4DE36C51" w14:textId="77777777" w:rsidR="00754AFB" w:rsidRPr="000B1CB6" w:rsidRDefault="00754AFB" w:rsidP="00754AFB">
      <w:pPr>
        <w:rPr>
          <w:b/>
          <w:bCs/>
        </w:rPr>
      </w:pPr>
      <w:r w:rsidRPr="000B1CB6">
        <w:rPr>
          <w:b/>
          <w:bCs/>
        </w:rPr>
        <w:t xml:space="preserve">Proposal </w:t>
      </w:r>
      <w:r>
        <w:rPr>
          <w:b/>
          <w:bCs/>
        </w:rPr>
        <w:t>1-</w:t>
      </w:r>
      <w:r w:rsidRPr="000B1CB6">
        <w:rPr>
          <w:b/>
          <w:bCs/>
        </w:rPr>
        <w:t xml:space="preserve">2: </w:t>
      </w:r>
      <w:r>
        <w:rPr>
          <w:b/>
          <w:bCs/>
        </w:rPr>
        <w:t xml:space="preserve">Considering very slow progress on this topic, </w:t>
      </w:r>
      <w:r w:rsidRPr="000B1CB6">
        <w:rPr>
          <w:b/>
          <w:bCs/>
        </w:rPr>
        <w:t xml:space="preserve">RAN3 </w:t>
      </w:r>
      <w:r>
        <w:rPr>
          <w:b/>
          <w:bCs/>
        </w:rPr>
        <w:t>shall</w:t>
      </w:r>
      <w:r w:rsidRPr="000B1CB6">
        <w:rPr>
          <w:b/>
          <w:bCs/>
        </w:rPr>
        <w:t xml:space="preserve"> address first </w:t>
      </w:r>
      <w:r>
        <w:rPr>
          <w:b/>
          <w:bCs/>
        </w:rPr>
        <w:t>preparing S-CPAC, execution of the initial access and subsequent SN change</w:t>
      </w:r>
      <w:r w:rsidRPr="000B1CB6">
        <w:rPr>
          <w:b/>
          <w:bCs/>
        </w:rPr>
        <w:t>.</w:t>
      </w:r>
      <w:r>
        <w:rPr>
          <w:b/>
          <w:bCs/>
        </w:rPr>
        <w:t xml:space="preserve"> Additional aspects, like </w:t>
      </w:r>
      <w:proofErr w:type="gramStart"/>
      <w:r>
        <w:rPr>
          <w:b/>
          <w:bCs/>
        </w:rPr>
        <w:t>e.g.</w:t>
      </w:r>
      <w:proofErr w:type="gramEnd"/>
      <w:r>
        <w:rPr>
          <w:b/>
          <w:bCs/>
        </w:rPr>
        <w:t xml:space="preserve"> update of the set of prepared SNs (deleting or adding an SN) should be considered once basic functionality is ready.</w:t>
      </w:r>
    </w:p>
    <w:p w14:paraId="28BF3CDD" w14:textId="77777777" w:rsidR="00754AFB" w:rsidRDefault="00754AFB" w:rsidP="00754AFB">
      <w:r>
        <w:t xml:space="preserve">With the above in mind, in the table below we will address </w:t>
      </w:r>
      <w:proofErr w:type="gramStart"/>
      <w:r>
        <w:t>particular inter-</w:t>
      </w:r>
      <w:proofErr w:type="gramEnd"/>
      <w:r>
        <w:t>node relations involved in the CPAC. The first table concerns preparation and execution of S-CPAC (concerns also subsequent executions of SN change):</w:t>
      </w:r>
    </w:p>
    <w:tbl>
      <w:tblPr>
        <w:tblStyle w:val="TableGrid"/>
        <w:tblW w:w="0" w:type="auto"/>
        <w:tblLook w:val="04A0" w:firstRow="1" w:lastRow="0" w:firstColumn="1" w:lastColumn="0" w:noHBand="0" w:noVBand="1"/>
      </w:tblPr>
      <w:tblGrid>
        <w:gridCol w:w="3210"/>
        <w:gridCol w:w="3210"/>
        <w:gridCol w:w="3211"/>
      </w:tblGrid>
      <w:tr w:rsidR="00754AFB" w14:paraId="3D24CCED" w14:textId="77777777" w:rsidTr="00FF4C02">
        <w:trPr>
          <w:cantSplit/>
          <w:tblHeader/>
        </w:trPr>
        <w:tc>
          <w:tcPr>
            <w:tcW w:w="3210" w:type="dxa"/>
            <w:tcBorders>
              <w:top w:val="nil"/>
              <w:left w:val="nil"/>
            </w:tcBorders>
          </w:tcPr>
          <w:p w14:paraId="4B8EB12B" w14:textId="77777777" w:rsidR="00754AFB" w:rsidRDefault="00754AFB" w:rsidP="00FF4C02"/>
        </w:tc>
        <w:tc>
          <w:tcPr>
            <w:tcW w:w="3210" w:type="dxa"/>
            <w:shd w:val="clear" w:color="auto" w:fill="F2F2F2" w:themeFill="background1" w:themeFillShade="F2"/>
          </w:tcPr>
          <w:p w14:paraId="3C2F9204" w14:textId="77777777" w:rsidR="00754AFB" w:rsidRDefault="00754AFB" w:rsidP="00FF4C02">
            <w:r>
              <w:t>Preparation</w:t>
            </w:r>
          </w:p>
        </w:tc>
        <w:tc>
          <w:tcPr>
            <w:tcW w:w="3211" w:type="dxa"/>
            <w:shd w:val="clear" w:color="auto" w:fill="F2F2F2" w:themeFill="background1" w:themeFillShade="F2"/>
          </w:tcPr>
          <w:p w14:paraId="080183AA" w14:textId="77777777" w:rsidR="00754AFB" w:rsidRDefault="00754AFB" w:rsidP="00FF4C02">
            <w:r>
              <w:t>Execution</w:t>
            </w:r>
          </w:p>
        </w:tc>
      </w:tr>
      <w:tr w:rsidR="00754AFB" w14:paraId="1CAE3E7D" w14:textId="77777777" w:rsidTr="00FF4C02">
        <w:trPr>
          <w:cantSplit/>
        </w:trPr>
        <w:tc>
          <w:tcPr>
            <w:tcW w:w="3210" w:type="dxa"/>
            <w:shd w:val="clear" w:color="auto" w:fill="F2F2F2" w:themeFill="background1" w:themeFillShade="F2"/>
          </w:tcPr>
          <w:p w14:paraId="47D67477" w14:textId="77777777" w:rsidR="00754AFB" w:rsidRDefault="00754AFB" w:rsidP="00FF4C02">
            <w:r>
              <w:t xml:space="preserve">MN </w:t>
            </w:r>
            <w:r>
              <w:sym w:font="Wingdings" w:char="F0E0"/>
            </w:r>
            <w:r>
              <w:t xml:space="preserve"> candidate SN</w:t>
            </w:r>
            <w:r>
              <w:br/>
              <w:t>(</w:t>
            </w:r>
            <w:proofErr w:type="spellStart"/>
            <w:r>
              <w:t>XnAP</w:t>
            </w:r>
            <w:proofErr w:type="spellEnd"/>
            <w:r>
              <w:t>)</w:t>
            </w:r>
          </w:p>
        </w:tc>
        <w:tc>
          <w:tcPr>
            <w:tcW w:w="3210" w:type="dxa"/>
            <w:shd w:val="clear" w:color="auto" w:fill="92D050"/>
          </w:tcPr>
          <w:p w14:paraId="093EE74E" w14:textId="77777777" w:rsidR="00754AFB" w:rsidRDefault="00754AFB" w:rsidP="00FF4C02">
            <w:r>
              <w:t>Agreed (possibly a container with reference config)</w:t>
            </w:r>
          </w:p>
        </w:tc>
        <w:tc>
          <w:tcPr>
            <w:tcW w:w="3211" w:type="dxa"/>
          </w:tcPr>
          <w:p w14:paraId="4D3C484B" w14:textId="77777777" w:rsidR="00754AFB" w:rsidRDefault="00754AFB" w:rsidP="00FF4C02">
            <w:r>
              <w:t>Nothing new needed.</w:t>
            </w:r>
          </w:p>
        </w:tc>
      </w:tr>
      <w:tr w:rsidR="00754AFB" w14:paraId="14C26D33" w14:textId="77777777" w:rsidTr="00FF4C02">
        <w:trPr>
          <w:cantSplit/>
        </w:trPr>
        <w:tc>
          <w:tcPr>
            <w:tcW w:w="3210" w:type="dxa"/>
            <w:shd w:val="clear" w:color="auto" w:fill="F2F2F2" w:themeFill="background1" w:themeFillShade="F2"/>
          </w:tcPr>
          <w:p w14:paraId="63A001B2" w14:textId="77777777" w:rsidR="00754AFB" w:rsidRDefault="00754AFB" w:rsidP="00FF4C02">
            <w:r>
              <w:lastRenderedPageBreak/>
              <w:t xml:space="preserve">MN </w:t>
            </w:r>
            <w:r>
              <w:sym w:font="Wingdings" w:char="F0E0"/>
            </w:r>
            <w:r>
              <w:t xml:space="preserve"> source SN </w:t>
            </w:r>
            <w:r>
              <w:br/>
              <w:t>(</w:t>
            </w:r>
            <w:proofErr w:type="spellStart"/>
            <w:r>
              <w:t>XnAP</w:t>
            </w:r>
            <w:proofErr w:type="spellEnd"/>
            <w:r>
              <w:t>, MN-initiated S-CPAC)</w:t>
            </w:r>
          </w:p>
        </w:tc>
        <w:tc>
          <w:tcPr>
            <w:tcW w:w="3210" w:type="dxa"/>
          </w:tcPr>
          <w:p w14:paraId="0C6E0407" w14:textId="77777777" w:rsidR="00754AFB" w:rsidRDefault="00754AFB" w:rsidP="00FF4C02">
            <w:r>
              <w:t xml:space="preserve">Nothing new needed </w:t>
            </w:r>
            <w:r>
              <w:br/>
              <w:t xml:space="preserve">(Existing signalling for CPC-CHO coordination seems </w:t>
            </w:r>
            <w:proofErr w:type="spellStart"/>
            <w:r>
              <w:t>suficient</w:t>
            </w:r>
            <w:proofErr w:type="spellEnd"/>
            <w:r>
              <w:t>)</w:t>
            </w:r>
          </w:p>
        </w:tc>
        <w:tc>
          <w:tcPr>
            <w:tcW w:w="3211" w:type="dxa"/>
            <w:shd w:val="clear" w:color="auto" w:fill="FFFF00"/>
          </w:tcPr>
          <w:p w14:paraId="739D2568" w14:textId="77777777" w:rsidR="00754AFB" w:rsidRDefault="00754AFB" w:rsidP="00FF4C02">
            <w:r>
              <w:t>Yes, if the source SN is to prepare for subsequent SN change (including fetching new TEIDs for early data forwarding).</w:t>
            </w:r>
          </w:p>
          <w:p w14:paraId="6EB0EEB4" w14:textId="77777777" w:rsidR="00754AFB" w:rsidRDefault="00754AFB" w:rsidP="00FF4C02">
            <w:r>
              <w:t xml:space="preserve">Nothing new </w:t>
            </w:r>
            <w:proofErr w:type="gramStart"/>
            <w:r>
              <w:t>needed, if</w:t>
            </w:r>
            <w:proofErr w:type="gramEnd"/>
            <w:r>
              <w:t xml:space="preserve"> the source SN is to be released.</w:t>
            </w:r>
          </w:p>
        </w:tc>
      </w:tr>
      <w:tr w:rsidR="00754AFB" w14:paraId="7C290D30" w14:textId="77777777" w:rsidTr="00FF4C02">
        <w:trPr>
          <w:cantSplit/>
        </w:trPr>
        <w:tc>
          <w:tcPr>
            <w:tcW w:w="3210" w:type="dxa"/>
            <w:shd w:val="clear" w:color="auto" w:fill="F2F2F2" w:themeFill="background1" w:themeFillShade="F2"/>
          </w:tcPr>
          <w:p w14:paraId="01E3F01C" w14:textId="77777777" w:rsidR="00754AFB" w:rsidRDefault="00754AFB" w:rsidP="00FF4C02">
            <w:r>
              <w:t xml:space="preserve">Source SN </w:t>
            </w:r>
            <w:r>
              <w:sym w:font="Wingdings" w:char="F0E0"/>
            </w:r>
            <w:r>
              <w:t xml:space="preserve"> MN </w:t>
            </w:r>
            <w:r>
              <w:br/>
              <w:t>(</w:t>
            </w:r>
            <w:proofErr w:type="spellStart"/>
            <w:r>
              <w:t>XnAP</w:t>
            </w:r>
            <w:proofErr w:type="spellEnd"/>
            <w:r>
              <w:t>, SN-initiated S-CPAC)</w:t>
            </w:r>
          </w:p>
        </w:tc>
        <w:tc>
          <w:tcPr>
            <w:tcW w:w="3210" w:type="dxa"/>
            <w:shd w:val="clear" w:color="auto" w:fill="92D050"/>
          </w:tcPr>
          <w:p w14:paraId="207F0697" w14:textId="77777777" w:rsidR="00754AFB" w:rsidRDefault="00754AFB" w:rsidP="00FF4C02">
            <w:r>
              <w:t>Agreed (FFS for the content)</w:t>
            </w:r>
          </w:p>
        </w:tc>
        <w:tc>
          <w:tcPr>
            <w:tcW w:w="3211" w:type="dxa"/>
          </w:tcPr>
          <w:p w14:paraId="442C8CF9" w14:textId="77777777" w:rsidR="00754AFB" w:rsidRDefault="00754AFB" w:rsidP="00FF4C02">
            <w:r>
              <w:t>Nothing new needed.</w:t>
            </w:r>
          </w:p>
        </w:tc>
      </w:tr>
      <w:tr w:rsidR="00754AFB" w14:paraId="4D35409F" w14:textId="77777777" w:rsidTr="00FF4C02">
        <w:trPr>
          <w:cantSplit/>
        </w:trPr>
        <w:tc>
          <w:tcPr>
            <w:tcW w:w="3210" w:type="dxa"/>
            <w:shd w:val="clear" w:color="auto" w:fill="F2F2F2" w:themeFill="background1" w:themeFillShade="F2"/>
          </w:tcPr>
          <w:p w14:paraId="4DEBD762" w14:textId="77777777" w:rsidR="00754AFB" w:rsidRDefault="00754AFB" w:rsidP="00FF4C02">
            <w:r>
              <w:t xml:space="preserve">Source SN </w:t>
            </w:r>
            <w:r>
              <w:sym w:font="Wingdings" w:char="F0E0"/>
            </w:r>
            <w:r>
              <w:t xml:space="preserve"> UP </w:t>
            </w:r>
            <w:r>
              <w:br/>
              <w:t>(E1AP)</w:t>
            </w:r>
          </w:p>
        </w:tc>
        <w:tc>
          <w:tcPr>
            <w:tcW w:w="3210" w:type="dxa"/>
          </w:tcPr>
          <w:p w14:paraId="6BB2A8A2" w14:textId="77777777" w:rsidR="00754AFB" w:rsidRDefault="00754AFB" w:rsidP="00FF4C02">
            <w:r>
              <w:t>Nothing new needed.</w:t>
            </w:r>
          </w:p>
        </w:tc>
        <w:tc>
          <w:tcPr>
            <w:tcW w:w="3211" w:type="dxa"/>
          </w:tcPr>
          <w:p w14:paraId="3FFC4D7B" w14:textId="77777777" w:rsidR="00754AFB" w:rsidRDefault="00754AFB" w:rsidP="00FF4C02">
            <w:r>
              <w:t>Nothing new needed.</w:t>
            </w:r>
          </w:p>
        </w:tc>
      </w:tr>
      <w:tr w:rsidR="00754AFB" w14:paraId="1E10E32F" w14:textId="77777777" w:rsidTr="00FF4C02">
        <w:trPr>
          <w:cantSplit/>
        </w:trPr>
        <w:tc>
          <w:tcPr>
            <w:tcW w:w="3210" w:type="dxa"/>
            <w:shd w:val="clear" w:color="auto" w:fill="F2F2F2" w:themeFill="background1" w:themeFillShade="F2"/>
          </w:tcPr>
          <w:p w14:paraId="0EFD04E8" w14:textId="77777777" w:rsidR="00754AFB" w:rsidRDefault="00754AFB" w:rsidP="00FF4C02">
            <w:r>
              <w:t xml:space="preserve">Source SN </w:t>
            </w:r>
            <w:r>
              <w:sym w:font="Wingdings" w:char="F0E0"/>
            </w:r>
            <w:r>
              <w:t xml:space="preserve"> DU </w:t>
            </w:r>
            <w:r>
              <w:br/>
              <w:t>(F1AP)</w:t>
            </w:r>
          </w:p>
        </w:tc>
        <w:tc>
          <w:tcPr>
            <w:tcW w:w="3210" w:type="dxa"/>
          </w:tcPr>
          <w:p w14:paraId="1BB1F666" w14:textId="77777777" w:rsidR="00754AFB" w:rsidRDefault="00754AFB" w:rsidP="00FF4C02">
            <w:r>
              <w:t>Nothing new needed.</w:t>
            </w:r>
          </w:p>
        </w:tc>
        <w:tc>
          <w:tcPr>
            <w:tcW w:w="3211" w:type="dxa"/>
            <w:shd w:val="clear" w:color="auto" w:fill="FFFF00"/>
          </w:tcPr>
          <w:p w14:paraId="154670C9" w14:textId="77777777" w:rsidR="00754AFB" w:rsidRDefault="00754AFB" w:rsidP="00FF4C02">
            <w:r>
              <w:t>Yes, if the source SN is to prepare for subsequent SN change to convert context for the serving UE into a prepared context.</w:t>
            </w:r>
          </w:p>
          <w:p w14:paraId="4A619EAB" w14:textId="77777777" w:rsidR="00754AFB" w:rsidRDefault="00754AFB" w:rsidP="00FF4C02">
            <w:r>
              <w:t xml:space="preserve">Nothing new </w:t>
            </w:r>
            <w:proofErr w:type="gramStart"/>
            <w:r>
              <w:t>needed, if</w:t>
            </w:r>
            <w:proofErr w:type="gramEnd"/>
            <w:r>
              <w:t xml:space="preserve"> the source SN is to be released.</w:t>
            </w:r>
          </w:p>
        </w:tc>
      </w:tr>
      <w:tr w:rsidR="00754AFB" w14:paraId="1CFB4D67" w14:textId="77777777" w:rsidTr="00FF4C02">
        <w:trPr>
          <w:cantSplit/>
        </w:trPr>
        <w:tc>
          <w:tcPr>
            <w:tcW w:w="3210" w:type="dxa"/>
            <w:shd w:val="clear" w:color="auto" w:fill="F2F2F2" w:themeFill="background1" w:themeFillShade="F2"/>
          </w:tcPr>
          <w:p w14:paraId="08E84C7B" w14:textId="77777777" w:rsidR="00754AFB" w:rsidRDefault="00754AFB" w:rsidP="00FF4C02">
            <w:r>
              <w:t xml:space="preserve">Candidate SN </w:t>
            </w:r>
            <w:r>
              <w:sym w:font="Wingdings" w:char="F0E0"/>
            </w:r>
            <w:r>
              <w:t xml:space="preserve"> UP </w:t>
            </w:r>
            <w:r>
              <w:br/>
              <w:t>(E1AP)</w:t>
            </w:r>
          </w:p>
        </w:tc>
        <w:tc>
          <w:tcPr>
            <w:tcW w:w="3210" w:type="dxa"/>
          </w:tcPr>
          <w:p w14:paraId="52CACC52" w14:textId="77777777" w:rsidR="00754AFB" w:rsidRDefault="00754AFB" w:rsidP="00FF4C02">
            <w:r>
              <w:t>Nothing new needed.</w:t>
            </w:r>
          </w:p>
        </w:tc>
        <w:tc>
          <w:tcPr>
            <w:tcW w:w="3211" w:type="dxa"/>
          </w:tcPr>
          <w:p w14:paraId="490D4420" w14:textId="77777777" w:rsidR="00754AFB" w:rsidRDefault="00754AFB" w:rsidP="00FF4C02">
            <w:r>
              <w:t>Nothing new needed.</w:t>
            </w:r>
          </w:p>
        </w:tc>
      </w:tr>
      <w:tr w:rsidR="00754AFB" w14:paraId="51BFC771" w14:textId="77777777" w:rsidTr="00FF4C02">
        <w:trPr>
          <w:cantSplit/>
        </w:trPr>
        <w:tc>
          <w:tcPr>
            <w:tcW w:w="3210" w:type="dxa"/>
            <w:shd w:val="clear" w:color="auto" w:fill="F2F2F2" w:themeFill="background1" w:themeFillShade="F2"/>
          </w:tcPr>
          <w:p w14:paraId="6FD530B9" w14:textId="77777777" w:rsidR="00754AFB" w:rsidRDefault="00754AFB" w:rsidP="00FF4C02">
            <w:r>
              <w:t xml:space="preserve">Candidate SN </w:t>
            </w:r>
            <w:r>
              <w:sym w:font="Wingdings" w:char="F0E0"/>
            </w:r>
            <w:r>
              <w:t xml:space="preserve"> DU</w:t>
            </w:r>
            <w:r>
              <w:br/>
              <w:t>(F1AP)</w:t>
            </w:r>
          </w:p>
        </w:tc>
        <w:tc>
          <w:tcPr>
            <w:tcW w:w="3210" w:type="dxa"/>
          </w:tcPr>
          <w:p w14:paraId="60BB0DE9" w14:textId="77777777" w:rsidR="00754AFB" w:rsidRDefault="00754AFB" w:rsidP="00FF4C02">
            <w:r>
              <w:t>Nothing new needed.</w:t>
            </w:r>
          </w:p>
        </w:tc>
        <w:tc>
          <w:tcPr>
            <w:tcW w:w="3211" w:type="dxa"/>
          </w:tcPr>
          <w:p w14:paraId="03118248" w14:textId="77777777" w:rsidR="00754AFB" w:rsidRDefault="00754AFB" w:rsidP="00FF4C02">
            <w:r>
              <w:t>Nothing new needed.</w:t>
            </w:r>
          </w:p>
        </w:tc>
      </w:tr>
      <w:tr w:rsidR="00754AFB" w14:paraId="2AFDE740" w14:textId="77777777" w:rsidTr="00FF4C02">
        <w:trPr>
          <w:cantSplit/>
        </w:trPr>
        <w:tc>
          <w:tcPr>
            <w:tcW w:w="3210" w:type="dxa"/>
            <w:shd w:val="clear" w:color="auto" w:fill="F2F2F2" w:themeFill="background1" w:themeFillShade="F2"/>
          </w:tcPr>
          <w:p w14:paraId="4553183D" w14:textId="77777777" w:rsidR="00754AFB" w:rsidRDefault="00754AFB" w:rsidP="00FF4C02">
            <w:r>
              <w:t xml:space="preserve">MN </w:t>
            </w:r>
            <w:r>
              <w:sym w:font="Wingdings" w:char="F0E0"/>
            </w:r>
            <w:r>
              <w:t xml:space="preserve"> other prepared SNs</w:t>
            </w:r>
            <w:r>
              <w:br/>
              <w:t>(</w:t>
            </w:r>
            <w:proofErr w:type="spellStart"/>
            <w:r>
              <w:t>XnAP</w:t>
            </w:r>
            <w:proofErr w:type="spellEnd"/>
            <w:r>
              <w:t>, subsequent SN change)</w:t>
            </w:r>
          </w:p>
        </w:tc>
        <w:tc>
          <w:tcPr>
            <w:tcW w:w="3210" w:type="dxa"/>
          </w:tcPr>
          <w:p w14:paraId="1FD5B301" w14:textId="77777777" w:rsidR="00754AFB" w:rsidRDefault="00754AFB" w:rsidP="00FF4C02">
            <w:r>
              <w:t>N/A</w:t>
            </w:r>
          </w:p>
        </w:tc>
        <w:tc>
          <w:tcPr>
            <w:tcW w:w="3211" w:type="dxa"/>
          </w:tcPr>
          <w:p w14:paraId="6440F4D8" w14:textId="77777777" w:rsidR="00754AFB" w:rsidRDefault="00754AFB" w:rsidP="00FF4C02">
            <w:r>
              <w:t>Nothing new needed.</w:t>
            </w:r>
          </w:p>
        </w:tc>
      </w:tr>
      <w:tr w:rsidR="00754AFB" w14:paraId="3E53C811" w14:textId="77777777" w:rsidTr="00FF4C02">
        <w:trPr>
          <w:cantSplit/>
        </w:trPr>
        <w:tc>
          <w:tcPr>
            <w:tcW w:w="3210" w:type="dxa"/>
            <w:shd w:val="clear" w:color="auto" w:fill="F2F2F2" w:themeFill="background1" w:themeFillShade="F2"/>
          </w:tcPr>
          <w:p w14:paraId="699D417D" w14:textId="77777777" w:rsidR="00754AFB" w:rsidRDefault="00754AFB" w:rsidP="00FF4C02">
            <w:r>
              <w:t xml:space="preserve">Other prepared SNs </w:t>
            </w:r>
            <w:r>
              <w:sym w:font="Wingdings" w:char="F0E0"/>
            </w:r>
            <w:r>
              <w:t xml:space="preserve"> UP</w:t>
            </w:r>
            <w:r>
              <w:br/>
              <w:t>(E1AP, subsequent SN change)</w:t>
            </w:r>
          </w:p>
        </w:tc>
        <w:tc>
          <w:tcPr>
            <w:tcW w:w="3210" w:type="dxa"/>
          </w:tcPr>
          <w:p w14:paraId="50E63DF0" w14:textId="77777777" w:rsidR="00754AFB" w:rsidRDefault="00754AFB" w:rsidP="00FF4C02">
            <w:r>
              <w:t>N/A</w:t>
            </w:r>
          </w:p>
        </w:tc>
        <w:tc>
          <w:tcPr>
            <w:tcW w:w="3211" w:type="dxa"/>
          </w:tcPr>
          <w:p w14:paraId="2BE2FEC0" w14:textId="77777777" w:rsidR="00754AFB" w:rsidRDefault="00754AFB" w:rsidP="00FF4C02">
            <w:r>
              <w:t>Nothing new needed.</w:t>
            </w:r>
          </w:p>
        </w:tc>
      </w:tr>
      <w:tr w:rsidR="00754AFB" w14:paraId="37070897" w14:textId="77777777" w:rsidTr="00FF4C02">
        <w:trPr>
          <w:cantSplit/>
        </w:trPr>
        <w:tc>
          <w:tcPr>
            <w:tcW w:w="3210" w:type="dxa"/>
            <w:shd w:val="clear" w:color="auto" w:fill="F2F2F2" w:themeFill="background1" w:themeFillShade="F2"/>
          </w:tcPr>
          <w:p w14:paraId="2F2F167C" w14:textId="77777777" w:rsidR="00754AFB" w:rsidRDefault="00754AFB" w:rsidP="00FF4C02">
            <w:r>
              <w:t xml:space="preserve">Other prepared SNs </w:t>
            </w:r>
            <w:r>
              <w:sym w:font="Wingdings" w:char="F0E0"/>
            </w:r>
            <w:r>
              <w:t xml:space="preserve"> DU</w:t>
            </w:r>
            <w:r>
              <w:br/>
              <w:t>(F1AP, subsequent SN change)</w:t>
            </w:r>
          </w:p>
        </w:tc>
        <w:tc>
          <w:tcPr>
            <w:tcW w:w="3210" w:type="dxa"/>
          </w:tcPr>
          <w:p w14:paraId="3C7E5283" w14:textId="77777777" w:rsidR="00754AFB" w:rsidRDefault="00754AFB" w:rsidP="00FF4C02">
            <w:r>
              <w:t>N/A</w:t>
            </w:r>
          </w:p>
        </w:tc>
        <w:tc>
          <w:tcPr>
            <w:tcW w:w="3211" w:type="dxa"/>
          </w:tcPr>
          <w:p w14:paraId="55303FA9" w14:textId="77777777" w:rsidR="00754AFB" w:rsidRDefault="00754AFB" w:rsidP="00FF4C02">
            <w:r>
              <w:t>Nothing new needed.</w:t>
            </w:r>
          </w:p>
        </w:tc>
      </w:tr>
    </w:tbl>
    <w:p w14:paraId="23E16CA9" w14:textId="77777777" w:rsidR="00754AFB" w:rsidRDefault="00754AFB" w:rsidP="00754AFB"/>
    <w:p w14:paraId="016F4C57" w14:textId="77777777" w:rsidR="003329D3" w:rsidRPr="000B1CB6" w:rsidRDefault="003329D3" w:rsidP="003329D3">
      <w:pPr>
        <w:rPr>
          <w:b/>
          <w:bCs/>
        </w:rPr>
      </w:pPr>
      <w:r w:rsidRPr="000B1CB6">
        <w:rPr>
          <w:b/>
          <w:bCs/>
        </w:rPr>
        <w:t xml:space="preserve">Proposal </w:t>
      </w:r>
      <w:r>
        <w:rPr>
          <w:b/>
          <w:bCs/>
        </w:rPr>
        <w:t>1-3</w:t>
      </w:r>
      <w:r w:rsidRPr="000B1CB6">
        <w:rPr>
          <w:b/>
          <w:bCs/>
        </w:rPr>
        <w:t xml:space="preserve">: </w:t>
      </w:r>
      <w:r>
        <w:rPr>
          <w:b/>
          <w:bCs/>
        </w:rPr>
        <w:t>In addition to the already agreed indications of S-CPAC (in the SN-initiated SN change preparation and in the Addition preparation), RAN3 should enable informing the source SN at the SN change execution if the source is to prepare for subsequent SN change. Similar indication for the same scenario should be enabled in the signalling from the source SN to the serving DU. No other indications seem necessary at this moment.</w:t>
      </w:r>
    </w:p>
    <w:p w14:paraId="1A126723" w14:textId="77777777" w:rsidR="00754AFB" w:rsidRDefault="00754AFB" w:rsidP="00754AFB">
      <w:pPr>
        <w:pStyle w:val="Heading2"/>
        <w:rPr>
          <w:lang w:eastAsia="en-GB"/>
        </w:rPr>
      </w:pPr>
      <w:r>
        <w:rPr>
          <w:lang w:eastAsia="en-GB"/>
        </w:rPr>
        <w:t>2.2</w:t>
      </w:r>
      <w:r>
        <w:rPr>
          <w:lang w:eastAsia="en-GB"/>
        </w:rPr>
        <w:tab/>
        <w:t>Partial success for the Selective Activation</w:t>
      </w:r>
    </w:p>
    <w:p w14:paraId="4F0B7817" w14:textId="77777777" w:rsidR="00754AFB" w:rsidRDefault="00754AFB" w:rsidP="00754AFB">
      <w:pPr>
        <w:spacing w:before="100" w:beforeAutospacing="1" w:after="100" w:afterAutospacing="1"/>
        <w:textAlignment w:val="baseline"/>
        <w:rPr>
          <w:rFonts w:eastAsia="Times New Roman"/>
          <w:lang w:eastAsia="en-GB"/>
        </w:rPr>
      </w:pPr>
      <w:r>
        <w:rPr>
          <w:rFonts w:eastAsia="Times New Roman"/>
          <w:lang w:eastAsia="en-GB"/>
        </w:rPr>
        <w:t xml:space="preserve">At RAN3 #119-bis, also a TP was agreed, where a dummy block for Selective Activation signalling was added to the CPA information. This way, Selective Activation was defined as a special form of the CPA. Based on that, one may consider, it a requested CPA with Selective Activation can be admitted as a “classic” CPA? It seems there is no obstacle: the target SN may simply ignore the part related to the Selective Activation and use only the part included in the CPA part, thus providing the UE with a classic CPA configuration. However, the MN must know what </w:t>
      </w:r>
      <w:proofErr w:type="gramStart"/>
      <w:r>
        <w:rPr>
          <w:rFonts w:eastAsia="Times New Roman"/>
          <w:lang w:eastAsia="en-GB"/>
        </w:rPr>
        <w:t>is the response</w:t>
      </w:r>
      <w:proofErr w:type="gramEnd"/>
      <w:r>
        <w:rPr>
          <w:rFonts w:eastAsia="Times New Roman"/>
          <w:lang w:eastAsia="en-GB"/>
        </w:rPr>
        <w:t>, because, depending on the admission way, it may need to handle other prepared SNs differently.</w:t>
      </w:r>
    </w:p>
    <w:p w14:paraId="060AE40C" w14:textId="77777777" w:rsidR="00754AFB" w:rsidRPr="002A31CD" w:rsidRDefault="00754AFB" w:rsidP="00754AFB">
      <w:pPr>
        <w:spacing w:before="100" w:beforeAutospacing="1" w:after="100" w:afterAutospacing="1"/>
        <w:textAlignment w:val="baseline"/>
        <w:rPr>
          <w:rFonts w:eastAsia="Times New Roman"/>
          <w:b/>
          <w:bCs/>
          <w:lang w:eastAsia="en-GB"/>
        </w:rPr>
      </w:pPr>
      <w:r w:rsidRPr="002A31CD">
        <w:rPr>
          <w:rFonts w:eastAsia="Times New Roman"/>
          <w:b/>
          <w:bCs/>
          <w:lang w:eastAsia="en-GB"/>
        </w:rPr>
        <w:t xml:space="preserve">Proposal </w:t>
      </w:r>
      <w:r>
        <w:rPr>
          <w:rFonts w:eastAsia="Times New Roman"/>
          <w:b/>
          <w:bCs/>
          <w:lang w:eastAsia="en-GB"/>
        </w:rPr>
        <w:t>2-2</w:t>
      </w:r>
      <w:r w:rsidRPr="002A31CD">
        <w:rPr>
          <w:rFonts w:eastAsia="Times New Roman"/>
          <w:b/>
          <w:bCs/>
          <w:lang w:eastAsia="en-GB"/>
        </w:rPr>
        <w:t>: The target SN shall be allowed to admit a request for Selective Activation Addition as a “classic” CPA. It shall inform the MN about it in the ADD REQ ACK.</w:t>
      </w:r>
    </w:p>
    <w:p w14:paraId="6ADB6418" w14:textId="77777777" w:rsidR="00754AFB" w:rsidRDefault="00754AFB" w:rsidP="00754AFB">
      <w:pPr>
        <w:pStyle w:val="Heading2"/>
        <w:rPr>
          <w:lang w:eastAsia="en-GB"/>
        </w:rPr>
      </w:pPr>
      <w:r>
        <w:rPr>
          <w:lang w:eastAsia="en-GB"/>
        </w:rPr>
        <w:lastRenderedPageBreak/>
        <w:t>2.3</w:t>
      </w:r>
      <w:r>
        <w:rPr>
          <w:lang w:eastAsia="en-GB"/>
        </w:rPr>
        <w:tab/>
        <w:t>Signalling support for data forwarding</w:t>
      </w:r>
    </w:p>
    <w:p w14:paraId="7D9BCE59" w14:textId="77777777" w:rsidR="00754AFB" w:rsidRDefault="00754AFB" w:rsidP="00754AFB">
      <w:pPr>
        <w:spacing w:before="100" w:beforeAutospacing="1" w:after="100" w:afterAutospacing="1"/>
        <w:textAlignment w:val="baseline"/>
        <w:rPr>
          <w:rFonts w:eastAsia="Times New Roman"/>
          <w:lang w:eastAsia="en-GB"/>
        </w:rPr>
      </w:pPr>
      <w:r>
        <w:rPr>
          <w:rFonts w:eastAsia="Times New Roman"/>
          <w:lang w:eastAsia="en-GB"/>
        </w:rPr>
        <w:t xml:space="preserve">Another aspect is signalling support for the data forwarding. At RAN3 #119-bis, it was agreed to reuse the existing </w:t>
      </w:r>
      <w:proofErr w:type="spellStart"/>
      <w:r>
        <w:rPr>
          <w:rFonts w:eastAsia="Times New Roman"/>
          <w:lang w:eastAsia="en-GB"/>
        </w:rPr>
        <w:t>Xn</w:t>
      </w:r>
      <w:proofErr w:type="spellEnd"/>
      <w:r>
        <w:rPr>
          <w:rFonts w:eastAsia="Times New Roman"/>
          <w:lang w:eastAsia="en-GB"/>
        </w:rPr>
        <w:t xml:space="preserve"> Address Indication and the Early Status Transfer procedures to support early data forwarding. </w:t>
      </w:r>
    </w:p>
    <w:p w14:paraId="5D48203F" w14:textId="77777777" w:rsidR="00754AFB" w:rsidRDefault="00754AFB" w:rsidP="00754AFB">
      <w:pPr>
        <w:spacing w:before="100" w:beforeAutospacing="1" w:after="100" w:afterAutospacing="1"/>
        <w:textAlignment w:val="baseline"/>
        <w:rPr>
          <w:rFonts w:eastAsia="Times New Roman"/>
          <w:lang w:eastAsia="en-GB"/>
        </w:rPr>
      </w:pPr>
      <w:r>
        <w:rPr>
          <w:rFonts w:eastAsia="Times New Roman"/>
          <w:lang w:eastAsia="en-GB"/>
        </w:rPr>
        <w:t xml:space="preserve">In case of MN initiated conditional </w:t>
      </w:r>
      <w:proofErr w:type="spellStart"/>
      <w:r>
        <w:rPr>
          <w:rFonts w:eastAsia="Times New Roman"/>
          <w:lang w:eastAsia="en-GB"/>
        </w:rPr>
        <w:t>PSCell</w:t>
      </w:r>
      <w:proofErr w:type="spellEnd"/>
      <w:r>
        <w:rPr>
          <w:rFonts w:eastAsia="Times New Roman"/>
          <w:lang w:eastAsia="en-GB"/>
        </w:rPr>
        <w:t xml:space="preserve"> change, the early data forwarding after CPAC execution may be realised either as a) indirect data forwarding or b) direct data forwarding. </w:t>
      </w:r>
    </w:p>
    <w:p w14:paraId="3309EABA" w14:textId="77777777" w:rsidR="00754AFB" w:rsidRDefault="00754AFB" w:rsidP="00754AFB">
      <w:pPr>
        <w:spacing w:before="100" w:beforeAutospacing="1" w:after="100" w:afterAutospacing="1"/>
        <w:textAlignment w:val="baseline"/>
        <w:rPr>
          <w:rFonts w:eastAsia="Times New Roman"/>
          <w:lang w:eastAsia="en-GB"/>
        </w:rPr>
      </w:pPr>
      <w:r>
        <w:rPr>
          <w:rFonts w:eastAsia="Times New Roman"/>
          <w:lang w:eastAsia="en-GB"/>
        </w:rPr>
        <w:t>Indirect early data forwarding (option a) may be realised as follows:</w:t>
      </w:r>
    </w:p>
    <w:p w14:paraId="1E7EB33F" w14:textId="77777777" w:rsidR="00754AFB" w:rsidRDefault="00754AFB" w:rsidP="00754AFB">
      <w:pPr>
        <w:pStyle w:val="ListParagraph"/>
        <w:numPr>
          <w:ilvl w:val="0"/>
          <w:numId w:val="41"/>
        </w:numPr>
        <w:spacing w:before="100" w:beforeAutospacing="1" w:after="100" w:afterAutospacing="1"/>
        <w:textAlignment w:val="baseline"/>
        <w:rPr>
          <w:lang w:eastAsia="en-GB"/>
        </w:rPr>
      </w:pPr>
      <w:r>
        <w:rPr>
          <w:lang w:eastAsia="en-GB"/>
        </w:rPr>
        <w:t>MN shall signal the data forwarding TEID during target SN preparation, which shall be used by the target SN to perform early data forwarding, when it becomes serving SN.</w:t>
      </w:r>
      <w:r w:rsidRPr="008C7AEB">
        <w:rPr>
          <w:lang w:eastAsia="en-GB"/>
        </w:rPr>
        <w:t xml:space="preserve"> </w:t>
      </w:r>
    </w:p>
    <w:p w14:paraId="7DAF2AE9" w14:textId="77777777" w:rsidR="00754AFB" w:rsidRDefault="00754AFB" w:rsidP="00754AFB">
      <w:pPr>
        <w:pStyle w:val="ListParagraph"/>
        <w:numPr>
          <w:ilvl w:val="0"/>
          <w:numId w:val="41"/>
        </w:numPr>
        <w:spacing w:before="100" w:beforeAutospacing="1" w:after="100" w:afterAutospacing="1"/>
        <w:textAlignment w:val="baseline"/>
        <w:rPr>
          <w:lang w:eastAsia="en-GB"/>
        </w:rPr>
      </w:pPr>
      <w:r>
        <w:rPr>
          <w:lang w:eastAsia="en-GB"/>
        </w:rPr>
        <w:t>Target SN on becoming new serving SN, performs early data forwarding only to the MN.</w:t>
      </w:r>
    </w:p>
    <w:p w14:paraId="440E213C" w14:textId="77777777" w:rsidR="00754AFB" w:rsidRDefault="00754AFB" w:rsidP="00754AFB">
      <w:pPr>
        <w:pStyle w:val="ListParagraph"/>
        <w:numPr>
          <w:ilvl w:val="0"/>
          <w:numId w:val="41"/>
        </w:numPr>
        <w:spacing w:before="100" w:beforeAutospacing="1" w:after="100" w:afterAutospacing="1"/>
        <w:textAlignment w:val="baseline"/>
        <w:rPr>
          <w:lang w:eastAsia="en-GB"/>
        </w:rPr>
      </w:pPr>
      <w:r w:rsidRPr="008C7AEB">
        <w:rPr>
          <w:lang w:eastAsia="en-GB"/>
        </w:rPr>
        <w:t xml:space="preserve">MN </w:t>
      </w:r>
      <w:r>
        <w:rPr>
          <w:lang w:eastAsia="en-GB"/>
        </w:rPr>
        <w:t xml:space="preserve">shall </w:t>
      </w:r>
      <w:r w:rsidRPr="008C7AEB">
        <w:rPr>
          <w:lang w:eastAsia="en-GB"/>
        </w:rPr>
        <w:t xml:space="preserve">act as an anchor node </w:t>
      </w:r>
      <w:r>
        <w:rPr>
          <w:lang w:eastAsia="en-GB"/>
        </w:rPr>
        <w:t xml:space="preserve">to </w:t>
      </w:r>
      <w:r w:rsidRPr="008C7AEB">
        <w:rPr>
          <w:lang w:eastAsia="en-GB"/>
        </w:rPr>
        <w:t>perform early data forwarding to all prepared targets.</w:t>
      </w:r>
    </w:p>
    <w:p w14:paraId="6D1DC68C" w14:textId="77777777" w:rsidR="00754AFB" w:rsidRDefault="00754AFB" w:rsidP="00754AFB">
      <w:pPr>
        <w:pStyle w:val="ListParagraph"/>
        <w:numPr>
          <w:ilvl w:val="0"/>
          <w:numId w:val="41"/>
        </w:numPr>
        <w:spacing w:before="100" w:beforeAutospacing="1" w:after="100" w:afterAutospacing="1"/>
        <w:textAlignment w:val="baseline"/>
        <w:rPr>
          <w:lang w:eastAsia="en-GB"/>
        </w:rPr>
      </w:pPr>
      <w:r>
        <w:rPr>
          <w:lang w:eastAsia="en-GB"/>
        </w:rPr>
        <w:t>Early SN status transfer message may be used to avoid data duplication.</w:t>
      </w:r>
    </w:p>
    <w:p w14:paraId="2A56DB34" w14:textId="77777777" w:rsidR="00754AFB" w:rsidRDefault="00754AFB" w:rsidP="00754AFB">
      <w:pPr>
        <w:spacing w:before="100" w:beforeAutospacing="1" w:after="100" w:afterAutospacing="1"/>
        <w:textAlignment w:val="baseline"/>
        <w:rPr>
          <w:lang w:eastAsia="en-GB"/>
        </w:rPr>
      </w:pPr>
      <w:r>
        <w:rPr>
          <w:lang w:eastAsia="en-GB"/>
        </w:rPr>
        <w:t>Direct early data forwarding (option b) may be realised as follows:</w:t>
      </w:r>
    </w:p>
    <w:p w14:paraId="6124148F" w14:textId="77777777" w:rsidR="00754AFB" w:rsidRDefault="00754AFB" w:rsidP="00754AFB">
      <w:pPr>
        <w:pStyle w:val="ListParagraph"/>
        <w:numPr>
          <w:ilvl w:val="0"/>
          <w:numId w:val="41"/>
        </w:numPr>
        <w:spacing w:before="100" w:beforeAutospacing="1" w:after="100" w:afterAutospacing="1"/>
        <w:textAlignment w:val="baseline"/>
        <w:rPr>
          <w:lang w:eastAsia="en-GB"/>
        </w:rPr>
      </w:pPr>
      <w:r>
        <w:rPr>
          <w:lang w:eastAsia="en-GB"/>
        </w:rPr>
        <w:t xml:space="preserve">MN shall signal the TEIDs of all the prepared target SNs to each target SN (using an existing message </w:t>
      </w:r>
      <w:proofErr w:type="gramStart"/>
      <w:r>
        <w:rPr>
          <w:lang w:eastAsia="en-GB"/>
        </w:rPr>
        <w:t>e.g.</w:t>
      </w:r>
      <w:proofErr w:type="gramEnd"/>
      <w:r>
        <w:rPr>
          <w:lang w:eastAsia="en-GB"/>
        </w:rPr>
        <w:t xml:space="preserve"> SN Modification Request)</w:t>
      </w:r>
    </w:p>
    <w:p w14:paraId="40359468" w14:textId="77777777" w:rsidR="00754AFB" w:rsidRDefault="00754AFB" w:rsidP="00754AFB">
      <w:pPr>
        <w:pStyle w:val="ListParagraph"/>
        <w:numPr>
          <w:ilvl w:val="0"/>
          <w:numId w:val="41"/>
        </w:numPr>
        <w:spacing w:before="100" w:beforeAutospacing="1" w:after="100" w:afterAutospacing="1"/>
        <w:textAlignment w:val="baseline"/>
        <w:rPr>
          <w:lang w:eastAsia="en-GB"/>
        </w:rPr>
      </w:pPr>
      <w:r>
        <w:rPr>
          <w:lang w:eastAsia="en-GB"/>
        </w:rPr>
        <w:t>Each target SN shall store the received TEIDs for direct early data forwarding when it becomes new serving SN (</w:t>
      </w:r>
      <w:proofErr w:type="gramStart"/>
      <w:r>
        <w:rPr>
          <w:lang w:eastAsia="en-GB"/>
        </w:rPr>
        <w:t>i.e.</w:t>
      </w:r>
      <w:proofErr w:type="gramEnd"/>
      <w:r>
        <w:rPr>
          <w:lang w:eastAsia="en-GB"/>
        </w:rPr>
        <w:t xml:space="preserve"> CPAC execution)</w:t>
      </w:r>
    </w:p>
    <w:p w14:paraId="628B272E" w14:textId="77777777" w:rsidR="00754AFB" w:rsidRDefault="00754AFB" w:rsidP="00754AFB">
      <w:pPr>
        <w:pStyle w:val="ListParagraph"/>
        <w:numPr>
          <w:ilvl w:val="0"/>
          <w:numId w:val="41"/>
        </w:numPr>
        <w:spacing w:before="100" w:beforeAutospacing="1" w:after="100" w:afterAutospacing="1"/>
        <w:textAlignment w:val="baseline"/>
        <w:rPr>
          <w:lang w:eastAsia="en-GB"/>
        </w:rPr>
      </w:pPr>
      <w:r>
        <w:rPr>
          <w:lang w:eastAsia="en-GB"/>
        </w:rPr>
        <w:t>In case last serving SN is prepared as potential new target SN for subsequent CPC (</w:t>
      </w:r>
      <w:proofErr w:type="gramStart"/>
      <w:r>
        <w:rPr>
          <w:lang w:eastAsia="en-GB"/>
        </w:rPr>
        <w:t>i.e.</w:t>
      </w:r>
      <w:proofErr w:type="gramEnd"/>
      <w:r>
        <w:rPr>
          <w:lang w:eastAsia="en-GB"/>
        </w:rPr>
        <w:t xml:space="preserve"> without initiating SN release after initial CPAC execution), MN may use the SN Modification Request procedure to fetch the TEID of the prepared target SN, provided </w:t>
      </w:r>
      <w:r w:rsidRPr="00576175">
        <w:rPr>
          <w:lang w:eastAsia="en-GB"/>
        </w:rPr>
        <w:t>MN has released the TEID of last serving SN after initial CPAC execution</w:t>
      </w:r>
      <w:r>
        <w:rPr>
          <w:lang w:eastAsia="en-GB"/>
        </w:rPr>
        <w:t>.</w:t>
      </w:r>
    </w:p>
    <w:p w14:paraId="0F6B01E8" w14:textId="77777777" w:rsidR="00754AFB" w:rsidRDefault="00754AFB" w:rsidP="00754AFB">
      <w:pPr>
        <w:spacing w:before="100" w:beforeAutospacing="1" w:after="100" w:afterAutospacing="1"/>
        <w:textAlignment w:val="baseline"/>
        <w:rPr>
          <w:lang w:eastAsia="en-GB"/>
        </w:rPr>
      </w:pPr>
      <w:r w:rsidRPr="007771BE">
        <w:rPr>
          <w:b/>
          <w:bCs/>
          <w:lang w:eastAsia="en-GB"/>
        </w:rPr>
        <w:t xml:space="preserve">Observation </w:t>
      </w:r>
      <w:r>
        <w:rPr>
          <w:b/>
          <w:bCs/>
          <w:lang w:eastAsia="en-GB"/>
        </w:rPr>
        <w:t>3-1</w:t>
      </w:r>
      <w:r w:rsidRPr="007771BE">
        <w:rPr>
          <w:b/>
          <w:bCs/>
          <w:lang w:eastAsia="en-GB"/>
        </w:rPr>
        <w:t>:</w:t>
      </w:r>
      <w:r>
        <w:rPr>
          <w:lang w:eastAsia="en-GB"/>
        </w:rPr>
        <w:t xml:space="preserve"> In case of MN initiated Selective Activation, both indirect and direct early data forwarding may be supported.</w:t>
      </w:r>
    </w:p>
    <w:p w14:paraId="1734CDDE" w14:textId="77777777" w:rsidR="00754AFB" w:rsidRPr="007771BE" w:rsidRDefault="00754AFB" w:rsidP="00754AFB">
      <w:pPr>
        <w:spacing w:before="100" w:beforeAutospacing="1" w:after="100" w:afterAutospacing="1"/>
        <w:textAlignment w:val="baseline"/>
        <w:rPr>
          <w:b/>
          <w:bCs/>
          <w:lang w:eastAsia="en-GB"/>
        </w:rPr>
      </w:pPr>
      <w:r w:rsidRPr="007771BE">
        <w:rPr>
          <w:b/>
          <w:bCs/>
          <w:lang w:eastAsia="en-GB"/>
        </w:rPr>
        <w:t xml:space="preserve">Proposal </w:t>
      </w:r>
      <w:r>
        <w:rPr>
          <w:b/>
          <w:bCs/>
          <w:lang w:eastAsia="en-GB"/>
        </w:rPr>
        <w:t>3-1</w:t>
      </w:r>
      <w:r w:rsidRPr="007771BE">
        <w:rPr>
          <w:b/>
          <w:bCs/>
          <w:lang w:eastAsia="en-GB"/>
        </w:rPr>
        <w:t>: To support early indirect data forwarding with MN serving as an anchor node, MN must signal data forwarding TEID to the target SNs during preparation.</w:t>
      </w:r>
    </w:p>
    <w:p w14:paraId="5FCA740B" w14:textId="77777777" w:rsidR="00754AFB" w:rsidRPr="007771BE" w:rsidRDefault="00754AFB" w:rsidP="00754AFB">
      <w:pPr>
        <w:spacing w:before="100" w:beforeAutospacing="1" w:after="100" w:afterAutospacing="1"/>
        <w:textAlignment w:val="baseline"/>
        <w:rPr>
          <w:b/>
          <w:bCs/>
          <w:lang w:eastAsia="en-GB"/>
        </w:rPr>
      </w:pPr>
      <w:r w:rsidRPr="007771BE">
        <w:rPr>
          <w:b/>
          <w:bCs/>
          <w:lang w:eastAsia="en-GB"/>
        </w:rPr>
        <w:t xml:space="preserve">Proposal </w:t>
      </w:r>
      <w:r>
        <w:rPr>
          <w:b/>
          <w:bCs/>
          <w:lang w:eastAsia="en-GB"/>
        </w:rPr>
        <w:t>3-1</w:t>
      </w:r>
      <w:r w:rsidRPr="007771BE">
        <w:rPr>
          <w:b/>
          <w:bCs/>
          <w:lang w:eastAsia="en-GB"/>
        </w:rPr>
        <w:t>: To support early direct data forwarding (</w:t>
      </w:r>
      <w:proofErr w:type="gramStart"/>
      <w:r w:rsidRPr="007771BE">
        <w:rPr>
          <w:b/>
          <w:bCs/>
          <w:lang w:eastAsia="en-GB"/>
        </w:rPr>
        <w:t>i.e.</w:t>
      </w:r>
      <w:proofErr w:type="gramEnd"/>
      <w:r w:rsidRPr="007771BE">
        <w:rPr>
          <w:b/>
          <w:bCs/>
          <w:lang w:eastAsia="en-GB"/>
        </w:rPr>
        <w:t xml:space="preserve"> direct tunnel between target SN and other prepared targets), SN Modification procedure must be enhanced in order to signal the TEIDs of other prepared target SNs.</w:t>
      </w:r>
    </w:p>
    <w:p w14:paraId="74D2C540" w14:textId="77777777" w:rsidR="00754AFB" w:rsidRDefault="00754AFB" w:rsidP="00754AFB">
      <w:pPr>
        <w:pStyle w:val="Heading2"/>
        <w:rPr>
          <w:lang w:eastAsia="en-GB"/>
        </w:rPr>
      </w:pPr>
      <w:r>
        <w:rPr>
          <w:lang w:eastAsia="en-GB"/>
        </w:rPr>
        <w:t>2.4</w:t>
      </w:r>
      <w:r>
        <w:rPr>
          <w:lang w:eastAsia="en-GB"/>
        </w:rPr>
        <w:tab/>
        <w:t>Coordination of selective activation scenarios</w:t>
      </w:r>
    </w:p>
    <w:p w14:paraId="54E620BC" w14:textId="77777777" w:rsidR="00754AFB" w:rsidRDefault="00754AFB" w:rsidP="00754AFB">
      <w:pPr>
        <w:spacing w:before="100" w:beforeAutospacing="1" w:after="100" w:afterAutospacing="1"/>
        <w:textAlignment w:val="baseline"/>
        <w:rPr>
          <w:rFonts w:eastAsia="Times New Roman"/>
          <w:lang w:eastAsia="en-GB"/>
        </w:rPr>
      </w:pPr>
      <w:r>
        <w:rPr>
          <w:rFonts w:eastAsia="Times New Roman"/>
          <w:lang w:eastAsia="en-GB"/>
        </w:rPr>
        <w:t xml:space="preserve">Another problem related to the initiation of the Selective Activation concerns possible co-existence of scenarios. </w:t>
      </w:r>
      <w:r w:rsidRPr="38C875B0">
        <w:rPr>
          <w:rFonts w:eastAsia="Times New Roman"/>
          <w:lang w:eastAsia="en-GB"/>
        </w:rPr>
        <w:t>In RAN2 #121 meeting it was also agreed that the following scenarios of SCG selective activation are supported</w:t>
      </w:r>
    </w:p>
    <w:p w14:paraId="1B82A923" w14:textId="77777777" w:rsidR="00754AFB" w:rsidRPr="00CC7E66" w:rsidRDefault="00754AFB" w:rsidP="00754AFB">
      <w:pPr>
        <w:pStyle w:val="ListParagraph"/>
        <w:numPr>
          <w:ilvl w:val="0"/>
          <w:numId w:val="40"/>
        </w:numPr>
        <w:spacing w:before="100" w:beforeAutospacing="1" w:after="100" w:afterAutospacing="1"/>
        <w:textAlignment w:val="baseline"/>
        <w:rPr>
          <w:lang w:eastAsia="en-GB"/>
        </w:rPr>
      </w:pPr>
      <w:r w:rsidRPr="00CC7E66">
        <w:rPr>
          <w:lang w:eastAsia="en-GB"/>
        </w:rPr>
        <w:t xml:space="preserve">SN initiated intra-SN SCG selective </w:t>
      </w:r>
      <w:proofErr w:type="gramStart"/>
      <w:r w:rsidRPr="00CC7E66">
        <w:rPr>
          <w:lang w:eastAsia="en-GB"/>
        </w:rPr>
        <w:t>activation</w:t>
      </w:r>
      <w:proofErr w:type="gramEnd"/>
    </w:p>
    <w:p w14:paraId="7E9F5936" w14:textId="77777777" w:rsidR="00754AFB" w:rsidRPr="00CC7E66" w:rsidRDefault="00754AFB" w:rsidP="00754AFB">
      <w:pPr>
        <w:pStyle w:val="ListParagraph"/>
        <w:numPr>
          <w:ilvl w:val="0"/>
          <w:numId w:val="40"/>
        </w:numPr>
        <w:spacing w:before="100" w:beforeAutospacing="1" w:after="100" w:afterAutospacing="1"/>
        <w:textAlignment w:val="baseline"/>
        <w:rPr>
          <w:lang w:eastAsia="en-GB"/>
        </w:rPr>
      </w:pPr>
      <w:r w:rsidRPr="00CC7E66">
        <w:rPr>
          <w:lang w:eastAsia="en-GB"/>
        </w:rPr>
        <w:t xml:space="preserve">MN initiated inter-SN SCG selective </w:t>
      </w:r>
      <w:proofErr w:type="gramStart"/>
      <w:r w:rsidRPr="00CC7E66">
        <w:rPr>
          <w:lang w:eastAsia="en-GB"/>
        </w:rPr>
        <w:t>activation</w:t>
      </w:r>
      <w:proofErr w:type="gramEnd"/>
    </w:p>
    <w:p w14:paraId="422E60FB" w14:textId="77777777" w:rsidR="00754AFB" w:rsidRDefault="00754AFB" w:rsidP="00754AFB">
      <w:pPr>
        <w:pStyle w:val="ListParagraph"/>
        <w:numPr>
          <w:ilvl w:val="0"/>
          <w:numId w:val="40"/>
        </w:numPr>
        <w:spacing w:before="100" w:beforeAutospacing="1" w:after="100" w:afterAutospacing="1"/>
        <w:textAlignment w:val="baseline"/>
        <w:rPr>
          <w:lang w:eastAsia="en-GB"/>
        </w:rPr>
      </w:pPr>
      <w:r w:rsidRPr="38C875B0">
        <w:rPr>
          <w:lang w:eastAsia="en-GB"/>
        </w:rPr>
        <w:t xml:space="preserve">SN initiated inter-SN SCG selective </w:t>
      </w:r>
      <w:proofErr w:type="gramStart"/>
      <w:r w:rsidRPr="38C875B0">
        <w:rPr>
          <w:lang w:eastAsia="en-GB"/>
        </w:rPr>
        <w:t>activation</w:t>
      </w:r>
      <w:proofErr w:type="gramEnd"/>
    </w:p>
    <w:p w14:paraId="084B5A79" w14:textId="77777777" w:rsidR="00754AFB" w:rsidRDefault="00754AFB" w:rsidP="00754AFB">
      <w:pPr>
        <w:spacing w:before="100" w:beforeAutospacing="1" w:after="100" w:afterAutospacing="1"/>
        <w:textAlignment w:val="baseline"/>
        <w:rPr>
          <w:rFonts w:eastAsia="Times New Roman"/>
          <w:lang w:eastAsia="en-GB"/>
        </w:rPr>
      </w:pPr>
      <w:r>
        <w:rPr>
          <w:lang w:eastAsia="en-GB"/>
        </w:rPr>
        <w:t>At RAN2 #121-bise meeting, it was also agreed that there is only one reference configuration. Considering the agreed scenarios and single reference configuration</w:t>
      </w:r>
      <w:r>
        <w:rPr>
          <w:rFonts w:eastAsia="Times New Roman"/>
          <w:lang w:eastAsia="en-GB"/>
        </w:rPr>
        <w:t>, some coordination is needed when MN initiated inter-SN and SN intra-SN SCG selective activation co-exist. In legacy CPC procedures, those two scenarios proceed orthogonally, i.e., both MN and SN initiates the preparation procedure independently. Since both MN initiated inter-SN and SN initiated intra-SN SCG selective activations are agreed in RAN2, RAN3 should discuss how to handle the coordination between the MN and SN such that one reference configuration can be used for selective activation.</w:t>
      </w:r>
    </w:p>
    <w:p w14:paraId="4DDA8CE7" w14:textId="77777777" w:rsidR="00754AFB" w:rsidRPr="00576175" w:rsidRDefault="00754AFB" w:rsidP="00754AFB">
      <w:pPr>
        <w:spacing w:before="100" w:beforeAutospacing="1" w:after="100" w:afterAutospacing="1"/>
        <w:textAlignment w:val="baseline"/>
        <w:rPr>
          <w:rFonts w:eastAsia="Times New Roman"/>
          <w:b/>
          <w:bCs/>
          <w:lang w:eastAsia="en-GB"/>
        </w:rPr>
      </w:pPr>
      <w:r w:rsidRPr="00576175">
        <w:rPr>
          <w:rFonts w:eastAsia="Times New Roman"/>
          <w:b/>
          <w:bCs/>
          <w:lang w:eastAsia="en-GB"/>
        </w:rPr>
        <w:t xml:space="preserve">Proposal </w:t>
      </w:r>
      <w:r>
        <w:rPr>
          <w:rFonts w:eastAsia="Times New Roman"/>
          <w:b/>
          <w:bCs/>
          <w:lang w:eastAsia="en-GB"/>
        </w:rPr>
        <w:t>4-1</w:t>
      </w:r>
      <w:r w:rsidRPr="00576175">
        <w:rPr>
          <w:rFonts w:eastAsia="Times New Roman"/>
          <w:b/>
          <w:bCs/>
          <w:lang w:eastAsia="en-GB"/>
        </w:rPr>
        <w:t>: Since both MN initiated inter-SN and SN initiated intra-SN SCG selective activations are agreed in RAN2, RAN3 should discuss how to handle the coordination between the MN and SN such that one reference configuration can be used for selective activation.</w:t>
      </w:r>
    </w:p>
    <w:p w14:paraId="545C558E" w14:textId="77777777" w:rsidR="00754AFB" w:rsidRDefault="00754AFB" w:rsidP="00754AFB">
      <w:pPr>
        <w:spacing w:before="100" w:beforeAutospacing="1" w:after="100" w:afterAutospacing="1"/>
        <w:textAlignment w:val="baseline"/>
        <w:rPr>
          <w:rFonts w:eastAsia="Times New Roman"/>
          <w:lang w:val="en-US" w:eastAsia="en-GB"/>
        </w:rPr>
      </w:pPr>
      <w:r>
        <w:rPr>
          <w:rFonts w:eastAsia="Times New Roman"/>
          <w:lang w:val="en-US" w:eastAsia="en-GB"/>
        </w:rPr>
        <w:t>At RAN2 #121 meeting, it was agreed that the MN provides the reference configuration to the candidate T-SNs. Considering that there is only one reference configuration (from RAN2 #121 bise agreement</w:t>
      </w:r>
      <w:proofErr w:type="gramStart"/>
      <w:r>
        <w:rPr>
          <w:rFonts w:eastAsia="Times New Roman"/>
          <w:lang w:val="en-US" w:eastAsia="en-GB"/>
        </w:rPr>
        <w:t>)</w:t>
      </w:r>
      <w:proofErr w:type="gramEnd"/>
      <w:r>
        <w:rPr>
          <w:rFonts w:eastAsia="Times New Roman"/>
          <w:lang w:val="en-US" w:eastAsia="en-GB"/>
        </w:rPr>
        <w:t xml:space="preserve"> and MN provides that reference configuration to the candidate T-SNs, the MN needs to send the same reference configuration each time it sends the SN addition request for the same UE.</w:t>
      </w:r>
    </w:p>
    <w:p w14:paraId="754B080B" w14:textId="77777777" w:rsidR="00754AFB" w:rsidRDefault="00754AFB" w:rsidP="00754AFB">
      <w:pPr>
        <w:spacing w:before="100" w:beforeAutospacing="1" w:after="100" w:afterAutospacing="1"/>
        <w:textAlignment w:val="baseline"/>
        <w:rPr>
          <w:rFonts w:eastAsia="Times New Roman"/>
          <w:lang w:val="en-US" w:eastAsia="en-GB"/>
        </w:rPr>
      </w:pPr>
      <w:r w:rsidRPr="00576175">
        <w:rPr>
          <w:rFonts w:eastAsia="Times New Roman"/>
          <w:b/>
          <w:bCs/>
          <w:lang w:val="en-US" w:eastAsia="en-GB"/>
        </w:rPr>
        <w:lastRenderedPageBreak/>
        <w:t xml:space="preserve">Observation </w:t>
      </w:r>
      <w:r>
        <w:rPr>
          <w:rFonts w:eastAsia="Times New Roman"/>
          <w:b/>
          <w:bCs/>
          <w:lang w:val="en-US" w:eastAsia="en-GB"/>
        </w:rPr>
        <w:t>4-1</w:t>
      </w:r>
      <w:r w:rsidRPr="38C875B0">
        <w:rPr>
          <w:rFonts w:eastAsia="Times New Roman"/>
          <w:lang w:val="en-US" w:eastAsia="en-GB"/>
        </w:rPr>
        <w:t>: There is only one reference configuration (from RAN2 #121 bise agreement</w:t>
      </w:r>
      <w:proofErr w:type="gramStart"/>
      <w:r w:rsidRPr="38C875B0">
        <w:rPr>
          <w:rFonts w:eastAsia="Times New Roman"/>
          <w:lang w:val="en-US" w:eastAsia="en-GB"/>
        </w:rPr>
        <w:t>)</w:t>
      </w:r>
      <w:proofErr w:type="gramEnd"/>
      <w:r w:rsidRPr="38C875B0">
        <w:rPr>
          <w:rFonts w:eastAsia="Times New Roman"/>
          <w:lang w:val="en-US" w:eastAsia="en-GB"/>
        </w:rPr>
        <w:t xml:space="preserve"> and MN provides that reference configuration to the candidate T-SNs.</w:t>
      </w:r>
    </w:p>
    <w:p w14:paraId="5A807792" w14:textId="77777777" w:rsidR="00754AFB" w:rsidRDefault="00754AFB" w:rsidP="00754AFB">
      <w:pPr>
        <w:spacing w:before="100" w:beforeAutospacing="1" w:after="100" w:afterAutospacing="1"/>
        <w:textAlignment w:val="baseline"/>
        <w:rPr>
          <w:rFonts w:eastAsia="Times New Roman"/>
          <w:lang w:val="en-US" w:eastAsia="en-GB"/>
        </w:rPr>
      </w:pPr>
      <w:r w:rsidRPr="00576175">
        <w:rPr>
          <w:rFonts w:eastAsia="Times New Roman"/>
          <w:b/>
          <w:bCs/>
          <w:lang w:val="en-US" w:eastAsia="en-GB"/>
        </w:rPr>
        <w:t xml:space="preserve">Observation </w:t>
      </w:r>
      <w:r>
        <w:rPr>
          <w:rFonts w:eastAsia="Times New Roman"/>
          <w:b/>
          <w:bCs/>
          <w:lang w:val="en-US" w:eastAsia="en-GB"/>
        </w:rPr>
        <w:t>4-2</w:t>
      </w:r>
      <w:r w:rsidRPr="38C875B0">
        <w:rPr>
          <w:rFonts w:eastAsia="Times New Roman"/>
          <w:lang w:val="en-US" w:eastAsia="en-GB"/>
        </w:rPr>
        <w:t>: The MN needs to send the same reference configuration each time it sends the SN addition request for the same UE.</w:t>
      </w:r>
    </w:p>
    <w:p w14:paraId="0D77F355" w14:textId="77777777" w:rsidR="00754AFB" w:rsidRDefault="00754AFB" w:rsidP="00754AFB">
      <w:pPr>
        <w:spacing w:before="100" w:beforeAutospacing="1" w:after="100" w:afterAutospacing="1"/>
        <w:textAlignment w:val="baseline"/>
        <w:rPr>
          <w:rFonts w:eastAsia="Times New Roman"/>
          <w:lang w:val="en-US" w:eastAsia="en-GB"/>
        </w:rPr>
      </w:pPr>
      <w:proofErr w:type="gramStart"/>
      <w:r>
        <w:rPr>
          <w:rFonts w:eastAsia="Times New Roman"/>
          <w:lang w:val="en-US" w:eastAsia="en-GB"/>
        </w:rPr>
        <w:t>As long as</w:t>
      </w:r>
      <w:proofErr w:type="gramEnd"/>
      <w:r>
        <w:rPr>
          <w:rFonts w:eastAsia="Times New Roman"/>
          <w:lang w:val="en-US" w:eastAsia="en-GB"/>
        </w:rPr>
        <w:t xml:space="preserve"> the reference configuration is not changed or updated, providing the same reference configuration causes unnecessary signaling between the MN and the candidate T-SN. To avoid any unnecessary signaling overhead in the </w:t>
      </w:r>
      <w:proofErr w:type="spellStart"/>
      <w:r>
        <w:rPr>
          <w:rFonts w:eastAsia="Times New Roman"/>
          <w:lang w:val="en-US" w:eastAsia="en-GB"/>
        </w:rPr>
        <w:t>Xn</w:t>
      </w:r>
      <w:proofErr w:type="spellEnd"/>
      <w:r>
        <w:rPr>
          <w:rFonts w:eastAsia="Times New Roman"/>
          <w:lang w:val="en-US" w:eastAsia="en-GB"/>
        </w:rPr>
        <w:t xml:space="preserve"> interface, the MN should send the reference configuration only if it is provided for the first time, or if it is updated. Otherwise, it should indicate to the candidate T-SN that the previous reference configuration is unchanged. </w:t>
      </w:r>
    </w:p>
    <w:p w14:paraId="4DBECECF" w14:textId="77777777" w:rsidR="00754AFB" w:rsidRPr="00576175" w:rsidRDefault="00754AFB" w:rsidP="00754AFB">
      <w:pPr>
        <w:spacing w:before="100" w:beforeAutospacing="1" w:after="100" w:afterAutospacing="1"/>
        <w:textAlignment w:val="baseline"/>
        <w:rPr>
          <w:rFonts w:eastAsia="Times New Roman"/>
          <w:b/>
          <w:bCs/>
          <w:lang w:val="en-US" w:eastAsia="en-GB"/>
        </w:rPr>
      </w:pPr>
      <w:r w:rsidRPr="00576175">
        <w:rPr>
          <w:rFonts w:eastAsia="Times New Roman"/>
          <w:b/>
          <w:bCs/>
          <w:lang w:val="en-US" w:eastAsia="en-GB"/>
        </w:rPr>
        <w:t xml:space="preserve">Proposal </w:t>
      </w:r>
      <w:r>
        <w:rPr>
          <w:rFonts w:eastAsia="Times New Roman"/>
          <w:b/>
          <w:bCs/>
          <w:lang w:val="en-US" w:eastAsia="en-GB"/>
        </w:rPr>
        <w:t>4-2</w:t>
      </w:r>
      <w:r w:rsidRPr="00576175">
        <w:rPr>
          <w:rFonts w:eastAsia="Times New Roman"/>
          <w:b/>
          <w:bCs/>
          <w:lang w:val="en-US" w:eastAsia="en-GB"/>
        </w:rPr>
        <w:t xml:space="preserve">: To avoid any unnecessary signaling overhead in the </w:t>
      </w:r>
      <w:proofErr w:type="spellStart"/>
      <w:r w:rsidRPr="00576175">
        <w:rPr>
          <w:rFonts w:eastAsia="Times New Roman"/>
          <w:b/>
          <w:bCs/>
          <w:lang w:val="en-US" w:eastAsia="en-GB"/>
        </w:rPr>
        <w:t>Xn</w:t>
      </w:r>
      <w:proofErr w:type="spellEnd"/>
      <w:r w:rsidRPr="00576175">
        <w:rPr>
          <w:rFonts w:eastAsia="Times New Roman"/>
          <w:b/>
          <w:bCs/>
          <w:lang w:val="en-US" w:eastAsia="en-GB"/>
        </w:rPr>
        <w:t xml:space="preserve"> interface, the MN should send the reference configuration only if it is provided for the first time, or if it is updated. Otherwise, it should indicate to the candidate T-SN that the previous reference configuration is unchanged.</w:t>
      </w:r>
    </w:p>
    <w:p w14:paraId="2C10A741" w14:textId="77777777" w:rsidR="00754AFB" w:rsidRDefault="00754AFB" w:rsidP="00754AFB">
      <w:pPr>
        <w:pStyle w:val="Heading2"/>
        <w:rPr>
          <w:lang w:eastAsia="en-GB"/>
        </w:rPr>
      </w:pPr>
      <w:r>
        <w:rPr>
          <w:lang w:eastAsia="en-GB"/>
        </w:rPr>
        <w:t>2.5</w:t>
      </w:r>
      <w:r>
        <w:rPr>
          <w:lang w:eastAsia="en-GB"/>
        </w:rPr>
        <w:tab/>
        <w:t>Delayed path switch</w:t>
      </w:r>
    </w:p>
    <w:p w14:paraId="15ED2A1A" w14:textId="77777777" w:rsidR="00754AFB" w:rsidRDefault="00754AFB" w:rsidP="00754AFB">
      <w:pPr>
        <w:spacing w:before="100" w:beforeAutospacing="1" w:after="100" w:afterAutospacing="1"/>
        <w:textAlignment w:val="baseline"/>
        <w:rPr>
          <w:rFonts w:eastAsia="Times New Roman"/>
          <w:lang w:eastAsia="en-GB"/>
        </w:rPr>
      </w:pPr>
      <w:r>
        <w:rPr>
          <w:rFonts w:eastAsia="Times New Roman"/>
          <w:lang w:eastAsia="en-GB"/>
        </w:rPr>
        <w:t xml:space="preserve">RAN3 has </w:t>
      </w:r>
      <w:proofErr w:type="gramStart"/>
      <w:r>
        <w:rPr>
          <w:rFonts w:eastAsia="Times New Roman"/>
          <w:lang w:eastAsia="en-GB"/>
        </w:rPr>
        <w:t>made a decision</w:t>
      </w:r>
      <w:proofErr w:type="gramEnd"/>
      <w:r>
        <w:rPr>
          <w:rFonts w:eastAsia="Times New Roman"/>
          <w:lang w:eastAsia="en-GB"/>
        </w:rPr>
        <w:t xml:space="preserve"> that data forwarding shall be provided from the serving SN to all other prepared SNs. As part of the decision, it was assumed changes of the SN will not be very frequent, so that signalling needed for each SN change within the prepared set will not cause overload.</w:t>
      </w:r>
    </w:p>
    <w:p w14:paraId="4674F7D8" w14:textId="77777777" w:rsidR="00754AFB" w:rsidRDefault="00754AFB" w:rsidP="00754AFB">
      <w:pPr>
        <w:spacing w:before="100" w:beforeAutospacing="1" w:after="100" w:afterAutospacing="1"/>
        <w:textAlignment w:val="baseline"/>
        <w:rPr>
          <w:rFonts w:eastAsia="Times New Roman"/>
          <w:lang w:eastAsia="en-GB"/>
        </w:rPr>
      </w:pPr>
      <w:r>
        <w:rPr>
          <w:rFonts w:eastAsia="Times New Roman"/>
          <w:lang w:eastAsia="en-GB"/>
        </w:rPr>
        <w:t>This, however, does not mean that some cells may be selected for serving wrongly, thus resulting in short stays. In such a case, the impact of the frequent SN changes and of the switching of the data forwarding anchor may be noticeable. To reduce it, RAN3 may consider if the path switch can be delayed for a short time to make sure the UE stays in the new serving cell stably.</w:t>
      </w:r>
    </w:p>
    <w:p w14:paraId="1054EF7D" w14:textId="77777777" w:rsidR="00754AFB" w:rsidRPr="00C065E9" w:rsidRDefault="00754AFB" w:rsidP="00754AFB">
      <w:pPr>
        <w:spacing w:before="100" w:beforeAutospacing="1" w:after="100" w:afterAutospacing="1"/>
        <w:textAlignment w:val="baseline"/>
        <w:rPr>
          <w:rFonts w:eastAsia="Times New Roman"/>
          <w:b/>
          <w:bCs/>
          <w:lang w:eastAsia="en-GB"/>
        </w:rPr>
      </w:pPr>
      <w:r w:rsidRPr="00C065E9">
        <w:rPr>
          <w:rFonts w:eastAsia="Times New Roman"/>
          <w:b/>
          <w:bCs/>
          <w:lang w:eastAsia="en-GB"/>
        </w:rPr>
        <w:t xml:space="preserve">Proposal </w:t>
      </w:r>
      <w:r>
        <w:rPr>
          <w:rFonts w:eastAsia="Times New Roman"/>
          <w:b/>
          <w:bCs/>
          <w:lang w:eastAsia="en-GB"/>
        </w:rPr>
        <w:t>5</w:t>
      </w:r>
      <w:r w:rsidRPr="00C065E9">
        <w:rPr>
          <w:rFonts w:eastAsia="Times New Roman"/>
          <w:b/>
          <w:bCs/>
          <w:lang w:eastAsia="en-GB"/>
        </w:rPr>
        <w:t xml:space="preserve">-1: RAN3 shall evaluate if the path switch procedure can be delayed </w:t>
      </w:r>
      <w:proofErr w:type="gramStart"/>
      <w:r w:rsidRPr="00C065E9">
        <w:rPr>
          <w:rFonts w:eastAsia="Times New Roman"/>
          <w:b/>
          <w:bCs/>
          <w:lang w:eastAsia="en-GB"/>
        </w:rPr>
        <w:t>to avoid</w:t>
      </w:r>
      <w:proofErr w:type="gramEnd"/>
      <w:r w:rsidRPr="00C065E9">
        <w:rPr>
          <w:rFonts w:eastAsia="Times New Roman"/>
          <w:b/>
          <w:bCs/>
          <w:lang w:eastAsia="en-GB"/>
        </w:rPr>
        <w:t xml:space="preserve"> unnecessary switch of the data forwarding anchor and related signalling.</w:t>
      </w:r>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70377FA4" w:rsidR="002F4257" w:rsidRDefault="002F4257" w:rsidP="00D20DF3">
      <w:pPr>
        <w:jc w:val="both"/>
        <w:rPr>
          <w:bCs/>
        </w:rPr>
      </w:pPr>
      <w:r>
        <w:rPr>
          <w:bCs/>
        </w:rPr>
        <w:t xml:space="preserve">In this paper, </w:t>
      </w:r>
      <w:r w:rsidR="00E368EF">
        <w:rPr>
          <w:bCs/>
        </w:rPr>
        <w:t xml:space="preserve">we address first the formal aspects of the </w:t>
      </w:r>
      <w:proofErr w:type="gramStart"/>
      <w:r w:rsidR="00E368EF">
        <w:rPr>
          <w:bCs/>
        </w:rPr>
        <w:t>work</w:t>
      </w:r>
      <w:proofErr w:type="gramEnd"/>
      <w:r w:rsidR="00E368EF">
        <w:rPr>
          <w:bCs/>
        </w:rPr>
        <w:t xml:space="preserve"> and we propose:</w:t>
      </w:r>
    </w:p>
    <w:p w14:paraId="7A51D05C" w14:textId="77777777" w:rsidR="00E368EF" w:rsidRPr="00E368EF" w:rsidRDefault="00E368EF" w:rsidP="00E368EF">
      <w:pPr>
        <w:ind w:left="284"/>
        <w:jc w:val="both"/>
        <w:rPr>
          <w:bCs/>
        </w:rPr>
      </w:pPr>
      <w:r w:rsidRPr="00E368EF">
        <w:rPr>
          <w:bCs/>
        </w:rPr>
        <w:t>Proposal 1-1: RAN3 could follow RAN2 and start using the term “subsequent CPAC” or “S-CPAC” for the selective activation.</w:t>
      </w:r>
    </w:p>
    <w:p w14:paraId="5F71F9FD" w14:textId="2FB35B46" w:rsidR="00E368EF" w:rsidRDefault="00E368EF" w:rsidP="00E368EF">
      <w:pPr>
        <w:ind w:left="284"/>
        <w:jc w:val="both"/>
        <w:rPr>
          <w:bCs/>
        </w:rPr>
      </w:pPr>
      <w:r w:rsidRPr="00E368EF">
        <w:rPr>
          <w:bCs/>
        </w:rPr>
        <w:t xml:space="preserve">Proposal 1-2: Considering very slow progress on this topic, RAN3 shall address first preparing S-CPAC, execution of the initial access and subsequent SN change. Additional aspects, like </w:t>
      </w:r>
      <w:proofErr w:type="gramStart"/>
      <w:r w:rsidRPr="00E368EF">
        <w:rPr>
          <w:bCs/>
        </w:rPr>
        <w:t>e.g.</w:t>
      </w:r>
      <w:proofErr w:type="gramEnd"/>
      <w:r w:rsidRPr="00E368EF">
        <w:rPr>
          <w:bCs/>
        </w:rPr>
        <w:t xml:space="preserve"> update of the set of prepared SNs (deleting or adding an SN) should be considered once basic functionality is ready.</w:t>
      </w:r>
    </w:p>
    <w:p w14:paraId="6658DBD2" w14:textId="21970553" w:rsidR="00E368EF" w:rsidRDefault="00E368EF" w:rsidP="00D20DF3">
      <w:pPr>
        <w:jc w:val="both"/>
        <w:rPr>
          <w:bCs/>
        </w:rPr>
      </w:pPr>
      <w:r>
        <w:rPr>
          <w:bCs/>
        </w:rPr>
        <w:t xml:space="preserve">Then, we </w:t>
      </w:r>
      <w:proofErr w:type="gramStart"/>
      <w:r>
        <w:rPr>
          <w:bCs/>
        </w:rPr>
        <w:t>look into</w:t>
      </w:r>
      <w:proofErr w:type="gramEnd"/>
      <w:r>
        <w:rPr>
          <w:bCs/>
        </w:rPr>
        <w:t xml:space="preserve"> all inter-node relations involved in the selective activation and we conclude:</w:t>
      </w:r>
    </w:p>
    <w:p w14:paraId="47C535C6" w14:textId="0F12D186" w:rsidR="00E368EF" w:rsidRDefault="00E368EF" w:rsidP="00E368EF">
      <w:pPr>
        <w:ind w:left="284"/>
        <w:jc w:val="both"/>
        <w:rPr>
          <w:bCs/>
        </w:rPr>
      </w:pPr>
      <w:r w:rsidRPr="00E368EF">
        <w:rPr>
          <w:bCs/>
        </w:rPr>
        <w:t>Proposal 1-3: In addition to the already agreed indications of S-CPAC (in the SN-initiated SN change preparation and in the Addition preparation), RAN3 should enable informing the source SN at the SN change execution if the source is to prepare for subsequent SN change. Similar indication for the same scenario should be enabled in the signalling from the source SN to the serving DU. No other indications seem necessary at this moment.</w:t>
      </w:r>
    </w:p>
    <w:p w14:paraId="0E30CAAB" w14:textId="6E0AFA19" w:rsidR="00015DCA" w:rsidRDefault="00015DCA" w:rsidP="006A43F7">
      <w:pPr>
        <w:jc w:val="both"/>
        <w:rPr>
          <w:bCs/>
        </w:rPr>
      </w:pPr>
      <w:r>
        <w:rPr>
          <w:bCs/>
        </w:rPr>
        <w:t>Then, we remind some aspects already presented at RAN3, but not yet addressed:</w:t>
      </w:r>
    </w:p>
    <w:p w14:paraId="275F84AA" w14:textId="77777777" w:rsidR="00015DCA" w:rsidRPr="00015DCA" w:rsidRDefault="00015DCA" w:rsidP="00015DCA">
      <w:pPr>
        <w:ind w:left="284"/>
        <w:jc w:val="both"/>
        <w:rPr>
          <w:bCs/>
        </w:rPr>
      </w:pPr>
      <w:r w:rsidRPr="00015DCA">
        <w:rPr>
          <w:bCs/>
        </w:rPr>
        <w:t>Proposal 2-2: The target SN shall be allowed to admit a request for Selective Activation Addition as a “classic” CPA. It shall inform the MN about it in the ADD REQ ACK.</w:t>
      </w:r>
    </w:p>
    <w:p w14:paraId="16712CA0" w14:textId="77777777" w:rsidR="00015DCA" w:rsidRPr="00015DCA" w:rsidRDefault="00015DCA" w:rsidP="00015DCA">
      <w:pPr>
        <w:ind w:left="284"/>
        <w:jc w:val="both"/>
        <w:rPr>
          <w:bCs/>
        </w:rPr>
      </w:pPr>
      <w:r w:rsidRPr="00015DCA">
        <w:rPr>
          <w:bCs/>
        </w:rPr>
        <w:t>Proposal 3-1: To support early indirect data forwarding with MN serving as an anchor node, MN must signal data forwarding TEID to the target SNs during preparation.</w:t>
      </w:r>
    </w:p>
    <w:p w14:paraId="0EC9B8D1" w14:textId="77777777" w:rsidR="00015DCA" w:rsidRPr="00015DCA" w:rsidRDefault="00015DCA" w:rsidP="00015DCA">
      <w:pPr>
        <w:ind w:left="284"/>
        <w:jc w:val="both"/>
        <w:rPr>
          <w:bCs/>
        </w:rPr>
      </w:pPr>
      <w:r w:rsidRPr="00015DCA">
        <w:rPr>
          <w:bCs/>
        </w:rPr>
        <w:t>Proposal 3-1: To support early direct data forwarding (</w:t>
      </w:r>
      <w:proofErr w:type="gramStart"/>
      <w:r w:rsidRPr="00015DCA">
        <w:rPr>
          <w:bCs/>
        </w:rPr>
        <w:t>i.e.</w:t>
      </w:r>
      <w:proofErr w:type="gramEnd"/>
      <w:r w:rsidRPr="00015DCA">
        <w:rPr>
          <w:bCs/>
        </w:rPr>
        <w:t xml:space="preserve"> direct tunnel between target SN and other prepared targets), SN Modification procedure must be enhanced in order to signal the TEIDs of other prepared target SNs.</w:t>
      </w:r>
    </w:p>
    <w:p w14:paraId="6BC3D05D" w14:textId="77777777" w:rsidR="00015DCA" w:rsidRPr="00015DCA" w:rsidRDefault="00015DCA" w:rsidP="00015DCA">
      <w:pPr>
        <w:ind w:left="284"/>
        <w:jc w:val="both"/>
        <w:rPr>
          <w:bCs/>
        </w:rPr>
      </w:pPr>
      <w:r w:rsidRPr="00015DCA">
        <w:rPr>
          <w:bCs/>
        </w:rPr>
        <w:t>Proposal 4-1: Since both MN initiated inter-SN and SN initiated intra-SN SCG selective activations are agreed in RAN2, RAN3 should discuss how to handle the coordination between the MN and SN such that one reference configuration can be used for selective activation.</w:t>
      </w:r>
    </w:p>
    <w:p w14:paraId="726175A8" w14:textId="521D6097" w:rsidR="00015DCA" w:rsidRDefault="00015DCA" w:rsidP="00015DCA">
      <w:pPr>
        <w:ind w:left="284"/>
        <w:jc w:val="both"/>
        <w:rPr>
          <w:bCs/>
        </w:rPr>
      </w:pPr>
      <w:r w:rsidRPr="00015DCA">
        <w:rPr>
          <w:bCs/>
        </w:rPr>
        <w:lastRenderedPageBreak/>
        <w:t xml:space="preserve">Proposal 4-2: To avoid any unnecessary </w:t>
      </w:r>
      <w:proofErr w:type="spellStart"/>
      <w:r w:rsidRPr="00015DCA">
        <w:rPr>
          <w:bCs/>
        </w:rPr>
        <w:t>signaling</w:t>
      </w:r>
      <w:proofErr w:type="spellEnd"/>
      <w:r w:rsidRPr="00015DCA">
        <w:rPr>
          <w:bCs/>
        </w:rPr>
        <w:t xml:space="preserve"> overhead in the </w:t>
      </w:r>
      <w:proofErr w:type="spellStart"/>
      <w:r w:rsidRPr="00015DCA">
        <w:rPr>
          <w:bCs/>
        </w:rPr>
        <w:t>Xn</w:t>
      </w:r>
      <w:proofErr w:type="spellEnd"/>
      <w:r w:rsidRPr="00015DCA">
        <w:rPr>
          <w:bCs/>
        </w:rPr>
        <w:t xml:space="preserve"> interface, the MN should send the reference configuration only if it is provided for the first time, or if it is updated. Otherwise, it should indicate to the candidate T-SN that the previous reference configuration is unchanged.</w:t>
      </w:r>
    </w:p>
    <w:p w14:paraId="07FF8356" w14:textId="0BD34DC8" w:rsidR="00015DCA" w:rsidRDefault="00015DCA" w:rsidP="006A43F7">
      <w:pPr>
        <w:jc w:val="both"/>
        <w:rPr>
          <w:bCs/>
        </w:rPr>
      </w:pPr>
      <w:r>
        <w:rPr>
          <w:bCs/>
        </w:rPr>
        <w:t>Finally, we present a possible optimisation for the data forwarding that may be looked at if time allows:</w:t>
      </w:r>
    </w:p>
    <w:p w14:paraId="0E44B3B6" w14:textId="562F2EC0" w:rsidR="00015DCA" w:rsidRDefault="00015DCA" w:rsidP="00015DCA">
      <w:pPr>
        <w:ind w:left="284"/>
        <w:jc w:val="both"/>
        <w:rPr>
          <w:bCs/>
        </w:rPr>
      </w:pPr>
      <w:r w:rsidRPr="00015DCA">
        <w:rPr>
          <w:bCs/>
        </w:rPr>
        <w:t xml:space="preserve">Proposal 5-1: RAN3 shall evaluate if the path switch procedure can be delayed </w:t>
      </w:r>
      <w:proofErr w:type="gramStart"/>
      <w:r w:rsidRPr="00015DCA">
        <w:rPr>
          <w:bCs/>
        </w:rPr>
        <w:t>to avoid</w:t>
      </w:r>
      <w:proofErr w:type="gramEnd"/>
      <w:r w:rsidRPr="00015DCA">
        <w:rPr>
          <w:bCs/>
        </w:rPr>
        <w:t xml:space="preserve"> unnecessary switch of the data forwarding anchor and related signalling.</w:t>
      </w:r>
    </w:p>
    <w:p w14:paraId="21A337AF" w14:textId="31B7579D" w:rsidR="002F4257" w:rsidRPr="000665EA" w:rsidRDefault="006418F8" w:rsidP="006A43F7">
      <w:pPr>
        <w:jc w:val="both"/>
        <w:rPr>
          <w:bCs/>
        </w:rPr>
      </w:pPr>
      <w:r>
        <w:rPr>
          <w:bCs/>
        </w:rPr>
        <w:t>We do not have any TP at this meeting.</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E77BB" w14:textId="77777777" w:rsidR="00D07ED2" w:rsidRDefault="00D07ED2">
      <w:r>
        <w:separator/>
      </w:r>
    </w:p>
  </w:endnote>
  <w:endnote w:type="continuationSeparator" w:id="0">
    <w:p w14:paraId="6EAD881E" w14:textId="77777777" w:rsidR="00D07ED2" w:rsidRDefault="00D07ED2">
      <w:r>
        <w:continuationSeparator/>
      </w:r>
    </w:p>
  </w:endnote>
  <w:endnote w:type="continuationNotice" w:id="1">
    <w:p w14:paraId="0501C15E" w14:textId="77777777" w:rsidR="00D07ED2" w:rsidRDefault="00D07E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2BC90" w14:textId="77777777" w:rsidR="00D07ED2" w:rsidRDefault="00D07ED2">
      <w:r>
        <w:separator/>
      </w:r>
    </w:p>
  </w:footnote>
  <w:footnote w:type="continuationSeparator" w:id="0">
    <w:p w14:paraId="6D5AC485" w14:textId="77777777" w:rsidR="00D07ED2" w:rsidRDefault="00D07ED2">
      <w:r>
        <w:continuationSeparator/>
      </w:r>
    </w:p>
  </w:footnote>
  <w:footnote w:type="continuationNotice" w:id="1">
    <w:p w14:paraId="70B4447B" w14:textId="77777777" w:rsidR="00D07ED2" w:rsidRDefault="00D07E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BC7543"/>
    <w:multiLevelType w:val="hybridMultilevel"/>
    <w:tmpl w:val="10668C36"/>
    <w:lvl w:ilvl="0" w:tplc="4992DBC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4CF92C7E"/>
    <w:multiLevelType w:val="hybridMultilevel"/>
    <w:tmpl w:val="1876D7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2143222">
    <w:abstractNumId w:val="19"/>
  </w:num>
  <w:num w:numId="2" w16cid:durableId="1325889781">
    <w:abstractNumId w:val="31"/>
  </w:num>
  <w:num w:numId="3" w16cid:durableId="1574008939">
    <w:abstractNumId w:val="14"/>
  </w:num>
  <w:num w:numId="4" w16cid:durableId="1234775468">
    <w:abstractNumId w:val="9"/>
  </w:num>
  <w:num w:numId="5" w16cid:durableId="1444763253">
    <w:abstractNumId w:val="10"/>
  </w:num>
  <w:num w:numId="6" w16cid:durableId="1469472348">
    <w:abstractNumId w:val="39"/>
  </w:num>
  <w:num w:numId="7" w16cid:durableId="123275557">
    <w:abstractNumId w:val="25"/>
  </w:num>
  <w:num w:numId="8" w16cid:durableId="1128008256">
    <w:abstractNumId w:val="15"/>
  </w:num>
  <w:num w:numId="9" w16cid:durableId="1423840149">
    <w:abstractNumId w:val="38"/>
  </w:num>
  <w:num w:numId="10" w16cid:durableId="1824349208">
    <w:abstractNumId w:val="24"/>
  </w:num>
  <w:num w:numId="11" w16cid:durableId="1397623785">
    <w:abstractNumId w:val="13"/>
  </w:num>
  <w:num w:numId="12" w16cid:durableId="1929000652">
    <w:abstractNumId w:val="33"/>
  </w:num>
  <w:num w:numId="13" w16cid:durableId="899681234">
    <w:abstractNumId w:val="34"/>
  </w:num>
  <w:num w:numId="14" w16cid:durableId="1654260041">
    <w:abstractNumId w:val="32"/>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18"/>
  </w:num>
  <w:num w:numId="25" w16cid:durableId="692803473">
    <w:abstractNumId w:val="27"/>
  </w:num>
  <w:num w:numId="26" w16cid:durableId="265969315">
    <w:abstractNumId w:val="16"/>
  </w:num>
  <w:num w:numId="27" w16cid:durableId="2116705214">
    <w:abstractNumId w:val="20"/>
  </w:num>
  <w:num w:numId="28" w16cid:durableId="1051540479">
    <w:abstractNumId w:val="36"/>
  </w:num>
  <w:num w:numId="29" w16cid:durableId="838499363">
    <w:abstractNumId w:val="37"/>
  </w:num>
  <w:num w:numId="30" w16cid:durableId="550112542">
    <w:abstractNumId w:val="26"/>
  </w:num>
  <w:num w:numId="31" w16cid:durableId="1736466177">
    <w:abstractNumId w:val="22"/>
  </w:num>
  <w:num w:numId="32" w16cid:durableId="280385660">
    <w:abstractNumId w:val="17"/>
  </w:num>
  <w:num w:numId="33" w16cid:durableId="981617863">
    <w:abstractNumId w:val="29"/>
  </w:num>
  <w:num w:numId="34" w16cid:durableId="1913150918">
    <w:abstractNumId w:val="12"/>
  </w:num>
  <w:num w:numId="35" w16cid:durableId="2048289712">
    <w:abstractNumId w:val="11"/>
  </w:num>
  <w:num w:numId="36" w16cid:durableId="1171486525">
    <w:abstractNumId w:val="35"/>
  </w:num>
  <w:num w:numId="37" w16cid:durableId="1258097089">
    <w:abstractNumId w:val="21"/>
  </w:num>
  <w:num w:numId="38" w16cid:durableId="899294452">
    <w:abstractNumId w:val="30"/>
  </w:num>
  <w:num w:numId="39" w16cid:durableId="1632204940">
    <w:abstractNumId w:val="40"/>
  </w:num>
  <w:num w:numId="40" w16cid:durableId="692347490">
    <w:abstractNumId w:val="28"/>
  </w:num>
  <w:num w:numId="41" w16cid:durableId="310210559">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117C"/>
    <w:rsid w:val="00012ED2"/>
    <w:rsid w:val="000149CB"/>
    <w:rsid w:val="00015DCA"/>
    <w:rsid w:val="00017509"/>
    <w:rsid w:val="00017E54"/>
    <w:rsid w:val="0002700F"/>
    <w:rsid w:val="000304FC"/>
    <w:rsid w:val="00032476"/>
    <w:rsid w:val="00032E6B"/>
    <w:rsid w:val="00033397"/>
    <w:rsid w:val="000342C7"/>
    <w:rsid w:val="000368CB"/>
    <w:rsid w:val="00040095"/>
    <w:rsid w:val="00042620"/>
    <w:rsid w:val="000447DE"/>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3593"/>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449F"/>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12C7"/>
    <w:rsid w:val="002F2360"/>
    <w:rsid w:val="002F2626"/>
    <w:rsid w:val="002F3A38"/>
    <w:rsid w:val="002F4257"/>
    <w:rsid w:val="002F59E9"/>
    <w:rsid w:val="00304A50"/>
    <w:rsid w:val="0030508D"/>
    <w:rsid w:val="00306E60"/>
    <w:rsid w:val="00306F6C"/>
    <w:rsid w:val="00307F65"/>
    <w:rsid w:val="00310409"/>
    <w:rsid w:val="00310681"/>
    <w:rsid w:val="00310921"/>
    <w:rsid w:val="00310B7C"/>
    <w:rsid w:val="00311508"/>
    <w:rsid w:val="003121E2"/>
    <w:rsid w:val="00312B8C"/>
    <w:rsid w:val="00313C14"/>
    <w:rsid w:val="00314C2A"/>
    <w:rsid w:val="00315903"/>
    <w:rsid w:val="003164FF"/>
    <w:rsid w:val="003172DC"/>
    <w:rsid w:val="0032093A"/>
    <w:rsid w:val="00321FE3"/>
    <w:rsid w:val="00325C0F"/>
    <w:rsid w:val="00326069"/>
    <w:rsid w:val="00326DC1"/>
    <w:rsid w:val="003310A8"/>
    <w:rsid w:val="003321D6"/>
    <w:rsid w:val="003329D3"/>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66FAE"/>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228E"/>
    <w:rsid w:val="003E7A32"/>
    <w:rsid w:val="003F08A0"/>
    <w:rsid w:val="003F0966"/>
    <w:rsid w:val="003F0A0E"/>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37AA"/>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79"/>
    <w:rsid w:val="004E0793"/>
    <w:rsid w:val="004E1034"/>
    <w:rsid w:val="004E213A"/>
    <w:rsid w:val="004E268E"/>
    <w:rsid w:val="004E2FA7"/>
    <w:rsid w:val="004E3504"/>
    <w:rsid w:val="004E3CC8"/>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26FBB"/>
    <w:rsid w:val="00530762"/>
    <w:rsid w:val="005323EE"/>
    <w:rsid w:val="00534DA0"/>
    <w:rsid w:val="00537356"/>
    <w:rsid w:val="005411E7"/>
    <w:rsid w:val="00543E6C"/>
    <w:rsid w:val="00544ECE"/>
    <w:rsid w:val="00545BBC"/>
    <w:rsid w:val="00552573"/>
    <w:rsid w:val="005536AB"/>
    <w:rsid w:val="00556793"/>
    <w:rsid w:val="0056341C"/>
    <w:rsid w:val="00565087"/>
    <w:rsid w:val="0056573F"/>
    <w:rsid w:val="00566445"/>
    <w:rsid w:val="005664DA"/>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0633"/>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463"/>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18F8"/>
    <w:rsid w:val="00642ACA"/>
    <w:rsid w:val="0064548A"/>
    <w:rsid w:val="0064557C"/>
    <w:rsid w:val="0064589C"/>
    <w:rsid w:val="00646C53"/>
    <w:rsid w:val="00646D77"/>
    <w:rsid w:val="006508FC"/>
    <w:rsid w:val="00651AAB"/>
    <w:rsid w:val="00651F94"/>
    <w:rsid w:val="006530AA"/>
    <w:rsid w:val="00654900"/>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A7C17"/>
    <w:rsid w:val="006B09B1"/>
    <w:rsid w:val="006B2381"/>
    <w:rsid w:val="006B3C66"/>
    <w:rsid w:val="006B4328"/>
    <w:rsid w:val="006B557A"/>
    <w:rsid w:val="006C16FC"/>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9C"/>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4AFB"/>
    <w:rsid w:val="00755817"/>
    <w:rsid w:val="0075589F"/>
    <w:rsid w:val="00757D40"/>
    <w:rsid w:val="00761EE1"/>
    <w:rsid w:val="0076250D"/>
    <w:rsid w:val="00762711"/>
    <w:rsid w:val="00765BA8"/>
    <w:rsid w:val="00765E5A"/>
    <w:rsid w:val="00770240"/>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B7847"/>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27FA"/>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519D"/>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99A"/>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5DCF"/>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3C5C"/>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96A9B"/>
    <w:rsid w:val="00AA0C38"/>
    <w:rsid w:val="00AA0F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691B"/>
    <w:rsid w:val="00AC773F"/>
    <w:rsid w:val="00AD6538"/>
    <w:rsid w:val="00AE0FAB"/>
    <w:rsid w:val="00AE131B"/>
    <w:rsid w:val="00AE1816"/>
    <w:rsid w:val="00AE283D"/>
    <w:rsid w:val="00AE4D66"/>
    <w:rsid w:val="00AE5120"/>
    <w:rsid w:val="00AE67A8"/>
    <w:rsid w:val="00AF248A"/>
    <w:rsid w:val="00AF3F37"/>
    <w:rsid w:val="00AF6AC6"/>
    <w:rsid w:val="00B033EF"/>
    <w:rsid w:val="00B03B3C"/>
    <w:rsid w:val="00B07498"/>
    <w:rsid w:val="00B07B85"/>
    <w:rsid w:val="00B10117"/>
    <w:rsid w:val="00B114C3"/>
    <w:rsid w:val="00B12217"/>
    <w:rsid w:val="00B1445E"/>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1EDC"/>
    <w:rsid w:val="00B92E27"/>
    <w:rsid w:val="00B931D0"/>
    <w:rsid w:val="00B941BA"/>
    <w:rsid w:val="00B94EC5"/>
    <w:rsid w:val="00B95C0E"/>
    <w:rsid w:val="00BA0F1F"/>
    <w:rsid w:val="00BA2519"/>
    <w:rsid w:val="00BA4DBE"/>
    <w:rsid w:val="00BA4DF0"/>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074"/>
    <w:rsid w:val="00C3238A"/>
    <w:rsid w:val="00C32F24"/>
    <w:rsid w:val="00C33079"/>
    <w:rsid w:val="00C3492F"/>
    <w:rsid w:val="00C34CF6"/>
    <w:rsid w:val="00C36A5F"/>
    <w:rsid w:val="00C40DC0"/>
    <w:rsid w:val="00C40E35"/>
    <w:rsid w:val="00C4286B"/>
    <w:rsid w:val="00C430F9"/>
    <w:rsid w:val="00C43CDF"/>
    <w:rsid w:val="00C476E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2ABA"/>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07ED2"/>
    <w:rsid w:val="00D14570"/>
    <w:rsid w:val="00D20000"/>
    <w:rsid w:val="00D207EB"/>
    <w:rsid w:val="00D20C08"/>
    <w:rsid w:val="00D20D27"/>
    <w:rsid w:val="00D20DF3"/>
    <w:rsid w:val="00D2263F"/>
    <w:rsid w:val="00D229D4"/>
    <w:rsid w:val="00D23C6C"/>
    <w:rsid w:val="00D25448"/>
    <w:rsid w:val="00D261CE"/>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2F89"/>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7186"/>
    <w:rsid w:val="00DC0F26"/>
    <w:rsid w:val="00DC2754"/>
    <w:rsid w:val="00DC309B"/>
    <w:rsid w:val="00DC451E"/>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68EF"/>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6379"/>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02FF"/>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3FCA"/>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F2B"/>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CE"/>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5AIRPNAIUNRU-1156379521-3831</_dlc_DocId>
    <_dlc_DocIdUrl xmlns="71c5aaf6-e6ce-465b-b873-5148d2a4c105">
      <Url>https://nokia.sharepoint.com/sites/c5g/e2earch/_layouts/15/DocIdRedir.aspx?ID=5AIRPNAIUNRU-1156379521-3831</Url>
      <Description>5AIRPNAIUNRU-1156379521-3831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7.xml><?xml version="1.0" encoding="utf-8"?>
<ds:datastoreItem xmlns:ds="http://schemas.openxmlformats.org/officeDocument/2006/customXml" ds:itemID="{956E0DCE-B40C-4105-8176-56FF636FF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10</TotalTime>
  <Pages>1</Pages>
  <Words>1976</Words>
  <Characters>11265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Considerations on the indication of Selective Activation and collateral problems that must be addressed to enable the feature.</vt:lpstr>
    </vt:vector>
  </TitlesOfParts>
  <Company>Nokia, Nokia Shanghai Bell</Company>
  <LinksUpToDate>false</LinksUpToDate>
  <CharactersWithSpaces>13215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the indication of Selective Activation and collateral problems that must be addressed to enable the feature.</dc:title>
  <dc:subject>3GPP RAN3 #121</dc:subject>
  <dc:creator>Benoist Sébire</dc:creator>
  <cp:keywords>&lt;keyword[, keyword, ]&gt;</cp:keywords>
  <dc:description/>
  <cp:lastModifiedBy>Krzysztof Kordybach (Nokia)</cp:lastModifiedBy>
  <cp:revision>10</cp:revision>
  <cp:lastPrinted>2019-03-27T07:16:00Z</cp:lastPrinted>
  <dcterms:created xsi:type="dcterms:W3CDTF">2023-08-07T10:36:00Z</dcterms:created>
  <dcterms:modified xsi:type="dcterms:W3CDTF">2023-08-11T06:03:00Z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63474ae4-cbf3-4247-8ee3-b18ea4fb3cbf</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